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77E90BD4"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1425D1" w:rsidRPr="001425D1">
        <w:rPr>
          <w:rFonts w:asciiTheme="majorBidi" w:hAnsiTheme="majorBidi" w:cstheme="majorBidi"/>
          <w:sz w:val="28"/>
          <w:szCs w:val="28"/>
        </w:rPr>
        <w:t xml:space="preserve">ELISA kits of </w:t>
      </w:r>
      <w:r w:rsidR="0065502C" w:rsidRPr="0065502C">
        <w:rPr>
          <w:rFonts w:asciiTheme="majorBidi" w:hAnsiTheme="majorBidi" w:cstheme="majorBidi"/>
          <w:sz w:val="28"/>
          <w:szCs w:val="28"/>
          <w:lang w:bidi="fa-IR"/>
        </w:rPr>
        <w:t xml:space="preserve">human </w:t>
      </w:r>
      <w:r w:rsidR="0065502C" w:rsidRPr="0065502C">
        <w:rPr>
          <w:rFonts w:asciiTheme="majorBidi" w:hAnsiTheme="majorBidi" w:cstheme="majorBidi"/>
          <w:sz w:val="28"/>
          <w:szCs w:val="28"/>
          <w:lang w:val="en"/>
        </w:rPr>
        <w:t>CCL</w:t>
      </w:r>
      <w:r w:rsidR="00A064A5">
        <w:rPr>
          <w:rFonts w:asciiTheme="majorBidi" w:hAnsiTheme="majorBidi" w:cstheme="majorBidi"/>
          <w:sz w:val="28"/>
          <w:szCs w:val="28"/>
          <w:lang w:val="en"/>
        </w:rPr>
        <w:t>3</w:t>
      </w:r>
    </w:p>
    <w:p w14:paraId="0AB1D29C" w14:textId="4B1945C8"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2E4469" w:rsidRPr="00FD303E">
        <w:rPr>
          <w:rFonts w:asciiTheme="majorBidi" w:hAnsiTheme="majorBidi" w:cstheme="majorBidi"/>
          <w:sz w:val="28"/>
          <w:szCs w:val="28"/>
          <w:lang w:bidi="fa-IR"/>
        </w:rPr>
        <w:t xml:space="preserve">96,48 </w:t>
      </w:r>
      <w:proofErr w:type="spellStart"/>
      <w:r w:rsidR="002E4469" w:rsidRPr="00FD303E">
        <w:rPr>
          <w:rFonts w:asciiTheme="majorBidi" w:hAnsiTheme="majorBidi" w:cstheme="majorBidi"/>
          <w:sz w:val="28"/>
          <w:szCs w:val="28"/>
          <w:lang w:bidi="fa-IR"/>
        </w:rPr>
        <w:t>Rxns</w:t>
      </w:r>
      <w:proofErr w:type="spellEnd"/>
    </w:p>
    <w:p w14:paraId="636FD85D" w14:textId="2A916B5E"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B620CD" w:rsidRPr="0065502C">
        <w:rPr>
          <w:rFonts w:asciiTheme="majorBidi" w:hAnsiTheme="majorBidi" w:cstheme="majorBidi"/>
          <w:sz w:val="28"/>
          <w:szCs w:val="28"/>
        </w:rPr>
        <w:t>PRA</w:t>
      </w:r>
      <w:r w:rsidR="001425D1" w:rsidRPr="0065502C">
        <w:rPr>
          <w:rFonts w:asciiTheme="majorBidi" w:hAnsiTheme="majorBidi" w:cstheme="majorBidi"/>
          <w:sz w:val="28"/>
          <w:szCs w:val="28"/>
        </w:rPr>
        <w:t>-</w:t>
      </w:r>
      <w:r w:rsidR="0065502C" w:rsidRPr="0065502C">
        <w:rPr>
          <w:rFonts w:asciiTheme="majorBidi" w:hAnsiTheme="majorBidi" w:cstheme="majorBidi"/>
          <w:sz w:val="28"/>
          <w:szCs w:val="28"/>
          <w:lang w:val="en"/>
        </w:rPr>
        <w:t>CCL</w:t>
      </w:r>
      <w:r w:rsidR="00A064A5">
        <w:rPr>
          <w:rFonts w:asciiTheme="majorBidi" w:hAnsiTheme="majorBidi" w:cstheme="majorBidi"/>
          <w:sz w:val="28"/>
          <w:szCs w:val="28"/>
          <w:lang w:val="en"/>
        </w:rPr>
        <w:t>3</w:t>
      </w:r>
      <w:r w:rsidR="006B7832">
        <w:rPr>
          <w:rFonts w:asciiTheme="majorBidi" w:hAnsiTheme="majorBidi" w:cstheme="majorBidi"/>
          <w:sz w:val="28"/>
          <w:szCs w:val="28"/>
          <w:lang w:val="en"/>
        </w:rPr>
        <w:t>-</w:t>
      </w:r>
      <w:r w:rsidR="001425D1" w:rsidRPr="0065502C">
        <w:rPr>
          <w:rFonts w:asciiTheme="majorBidi" w:hAnsiTheme="majorBidi" w:cstheme="majorBidi"/>
          <w:sz w:val="28"/>
          <w:szCs w:val="28"/>
        </w:rPr>
        <w:t>96</w:t>
      </w:r>
      <w:r w:rsidR="00990A77" w:rsidRPr="0065502C">
        <w:rPr>
          <w:rFonts w:asciiTheme="majorBidi" w:hAnsiTheme="majorBidi" w:cstheme="majorBidi"/>
          <w:sz w:val="28"/>
          <w:szCs w:val="28"/>
        </w:rPr>
        <w:t>,</w:t>
      </w:r>
      <w:r w:rsidR="001425D1" w:rsidRPr="0065502C">
        <w:rPr>
          <w:rFonts w:asciiTheme="majorBidi" w:hAnsiTheme="majorBidi" w:cstheme="majorBidi"/>
          <w:sz w:val="28"/>
          <w:szCs w:val="28"/>
        </w:rPr>
        <w:t xml:space="preserve"> </w:t>
      </w:r>
      <w:r w:rsidR="00B620CD" w:rsidRPr="0065502C">
        <w:rPr>
          <w:rFonts w:asciiTheme="majorBidi" w:hAnsiTheme="majorBidi" w:cstheme="majorBidi"/>
          <w:sz w:val="28"/>
          <w:szCs w:val="28"/>
        </w:rPr>
        <w:t>PRA</w:t>
      </w:r>
      <w:r w:rsidR="0065502C" w:rsidRPr="0065502C">
        <w:rPr>
          <w:rFonts w:asciiTheme="majorBidi" w:hAnsiTheme="majorBidi" w:cstheme="majorBidi"/>
          <w:sz w:val="28"/>
          <w:szCs w:val="28"/>
          <w:lang w:val="en"/>
        </w:rPr>
        <w:t>CCL</w:t>
      </w:r>
      <w:r w:rsidR="00A064A5">
        <w:rPr>
          <w:rFonts w:asciiTheme="majorBidi" w:hAnsiTheme="majorBidi" w:cstheme="majorBidi"/>
          <w:sz w:val="28"/>
          <w:szCs w:val="28"/>
          <w:lang w:val="en"/>
        </w:rPr>
        <w:t>3</w:t>
      </w:r>
      <w:r w:rsidR="0065502C" w:rsidRPr="0065502C">
        <w:rPr>
          <w:rFonts w:asciiTheme="majorBidi" w:hAnsiTheme="majorBidi" w:cstheme="majorBidi"/>
          <w:sz w:val="28"/>
          <w:szCs w:val="28"/>
        </w:rPr>
        <w:t>-96</w:t>
      </w:r>
      <w:r w:rsidR="001425D1" w:rsidRPr="0065502C">
        <w:rPr>
          <w:rFonts w:asciiTheme="majorBidi" w:hAnsiTheme="majorBidi" w:cstheme="majorBidi"/>
          <w:sz w:val="28"/>
          <w:szCs w:val="28"/>
        </w:rPr>
        <w:t>-48</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7F988D9C" w14:textId="77777777" w:rsidR="002E4469" w:rsidRPr="002E4469" w:rsidRDefault="002E4469" w:rsidP="005655C2">
      <w:pPr>
        <w:jc w:val="both"/>
        <w:rPr>
          <w:rFonts w:asciiTheme="majorBidi" w:hAnsiTheme="majorBidi" w:cstheme="majorBidi"/>
          <w:sz w:val="20"/>
          <w:szCs w:val="20"/>
          <w:lang w:val="en"/>
        </w:rPr>
      </w:pPr>
    </w:p>
    <w:p w14:paraId="125A35EF" w14:textId="78B352FC" w:rsidR="006B7832" w:rsidRPr="006B7832" w:rsidRDefault="006B7832" w:rsidP="006B7832">
      <w:pPr>
        <w:shd w:val="clear" w:color="auto" w:fill="FFFFFF" w:themeFill="background1"/>
        <w:jc w:val="both"/>
        <w:rPr>
          <w:rFonts w:asciiTheme="majorBidi" w:hAnsiTheme="majorBidi" w:cstheme="majorBidi"/>
          <w:sz w:val="28"/>
          <w:szCs w:val="28"/>
        </w:rPr>
      </w:pPr>
      <w:r w:rsidRPr="006B7832">
        <w:rPr>
          <w:rFonts w:asciiTheme="majorBidi" w:hAnsiTheme="majorBidi" w:cstheme="majorBidi"/>
          <w:sz w:val="28"/>
          <w:szCs w:val="28"/>
          <w:lang w:val="en"/>
        </w:rPr>
        <w:t>CCL</w:t>
      </w:r>
      <w:r w:rsidR="00A064A5">
        <w:rPr>
          <w:rFonts w:asciiTheme="majorBidi" w:hAnsiTheme="majorBidi" w:cstheme="majorBidi"/>
          <w:sz w:val="28"/>
          <w:szCs w:val="28"/>
          <w:lang w:val="en"/>
        </w:rPr>
        <w:t>3</w:t>
      </w:r>
      <w:r w:rsidRPr="006B7832">
        <w:rPr>
          <w:rFonts w:asciiTheme="majorBidi" w:hAnsiTheme="majorBidi" w:cstheme="majorBidi"/>
          <w:sz w:val="28"/>
          <w:szCs w:val="28"/>
          <w:lang w:val="en"/>
        </w:rPr>
        <w:t>, also known as monocyte chemotactic protein 1 (MCP-1), is an inflammatory chemokine with an approximate molecular weight of 11 kilodaltons. By binding to CCR</w:t>
      </w:r>
      <w:r w:rsidR="00A064A5">
        <w:rPr>
          <w:rFonts w:asciiTheme="majorBidi" w:hAnsiTheme="majorBidi" w:cstheme="majorBidi"/>
          <w:sz w:val="28"/>
          <w:szCs w:val="28"/>
          <w:lang w:val="en"/>
        </w:rPr>
        <w:t>3</w:t>
      </w:r>
      <w:r w:rsidRPr="006B7832">
        <w:rPr>
          <w:rFonts w:asciiTheme="majorBidi" w:hAnsiTheme="majorBidi" w:cstheme="majorBidi"/>
          <w:sz w:val="28"/>
          <w:szCs w:val="28"/>
          <w:lang w:val="en"/>
        </w:rPr>
        <w:t xml:space="preserve"> and CCR4 receptors, this chemokine infiltrates memory lymphocytes, monocytes and dendritic cells. With its angiogenesis properties, CCL</w:t>
      </w:r>
      <w:r w:rsidR="00A064A5">
        <w:rPr>
          <w:rFonts w:asciiTheme="majorBidi" w:hAnsiTheme="majorBidi" w:cstheme="majorBidi"/>
          <w:sz w:val="28"/>
          <w:szCs w:val="28"/>
          <w:lang w:val="en"/>
        </w:rPr>
        <w:t>3</w:t>
      </w:r>
      <w:r w:rsidRPr="006B7832">
        <w:rPr>
          <w:rFonts w:asciiTheme="majorBidi" w:hAnsiTheme="majorBidi" w:cstheme="majorBidi"/>
          <w:sz w:val="28"/>
          <w:szCs w:val="28"/>
          <w:lang w:val="en"/>
        </w:rPr>
        <w:t xml:space="preserve"> plays an effective role in tissue repair and tumor expansion, and due to its inflammatory properties, it plays a significant role not only in creating an immune response against infectious agents, but also in the pathogenesis of inflammatory diseases such as Autoimmunity also plays an important role. The present kit is designed and produced using monoclonal antibodies against human CCL2, so it is not applicable for measuring similar animal cases.</w:t>
      </w:r>
    </w:p>
    <w:p w14:paraId="629EDB6C" w14:textId="77777777" w:rsidR="00AD514A" w:rsidRPr="00AD514A" w:rsidRDefault="00AD514A" w:rsidP="00B80D57">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AD514A" w14:paraId="0C0111F9" w14:textId="77777777" w:rsidTr="00990A77">
        <w:trPr>
          <w:trHeight w:val="593"/>
        </w:trPr>
        <w:tc>
          <w:tcPr>
            <w:tcW w:w="3116" w:type="dxa"/>
            <w:hideMark/>
          </w:tcPr>
          <w:p w14:paraId="73450B22" w14:textId="59668D2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Human anti-</w:t>
            </w:r>
            <w:r w:rsidR="0065502C" w:rsidRPr="0065502C">
              <w:rPr>
                <w:rFonts w:asciiTheme="majorBidi" w:hAnsiTheme="majorBidi" w:cstheme="majorBidi"/>
                <w:sz w:val="24"/>
                <w:szCs w:val="24"/>
              </w:rPr>
              <w:t>CCL</w:t>
            </w:r>
            <w:r w:rsidR="00A064A5">
              <w:rPr>
                <w:rFonts w:asciiTheme="majorBidi" w:hAnsiTheme="majorBidi" w:cstheme="majorBidi"/>
                <w:sz w:val="24"/>
                <w:szCs w:val="24"/>
              </w:rPr>
              <w:t>3</w:t>
            </w:r>
            <w:r w:rsidRPr="0065502C">
              <w:rPr>
                <w:rFonts w:asciiTheme="majorBidi" w:hAnsiTheme="majorBidi" w:cstheme="majorBidi"/>
                <w:sz w:val="24"/>
                <w:szCs w:val="24"/>
              </w:rPr>
              <w:t xml:space="preserve"> pre-coated plate </w:t>
            </w:r>
          </w:p>
        </w:tc>
        <w:tc>
          <w:tcPr>
            <w:tcW w:w="3117" w:type="dxa"/>
            <w:hideMark/>
          </w:tcPr>
          <w:p w14:paraId="3AC91B13" w14:textId="52689752" w:rsidR="00AD514A" w:rsidRPr="0065502C" w:rsidRDefault="00B80D57">
            <w:pPr>
              <w:jc w:val="center"/>
              <w:rPr>
                <w:rFonts w:asciiTheme="majorBidi" w:hAnsiTheme="majorBidi" w:cstheme="majorBidi"/>
                <w:color w:val="FFFFFF" w:themeColor="background1"/>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w:t>
            </w:r>
            <w:r w:rsidR="00A064A5">
              <w:rPr>
                <w:rFonts w:asciiTheme="majorBidi" w:hAnsiTheme="majorBidi" w:cstheme="majorBidi"/>
                <w:sz w:val="24"/>
                <w:szCs w:val="24"/>
              </w:rPr>
              <w:t>3</w:t>
            </w:r>
            <w:r w:rsidR="00AD514A" w:rsidRPr="0065502C">
              <w:rPr>
                <w:rFonts w:asciiTheme="majorBidi" w:hAnsiTheme="majorBidi" w:cstheme="majorBidi"/>
                <w:sz w:val="24"/>
                <w:szCs w:val="24"/>
                <w:rtl/>
                <w:lang w:bidi="fa-IR"/>
              </w:rPr>
              <w:t xml:space="preserve"> </w:t>
            </w:r>
            <w:r w:rsidR="00AD514A" w:rsidRPr="0065502C">
              <w:rPr>
                <w:rFonts w:asciiTheme="majorBidi" w:hAnsiTheme="majorBidi" w:cstheme="majorBidi"/>
                <w:sz w:val="24"/>
                <w:szCs w:val="24"/>
              </w:rPr>
              <w:t>P</w:t>
            </w:r>
          </w:p>
        </w:tc>
        <w:tc>
          <w:tcPr>
            <w:tcW w:w="3117" w:type="dxa"/>
            <w:hideMark/>
          </w:tcPr>
          <w:p w14:paraId="50208E54" w14:textId="32526512"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96/48 vials</w:t>
            </w:r>
          </w:p>
        </w:tc>
      </w:tr>
      <w:tr w:rsidR="00AD514A" w14:paraId="5AFB822F" w14:textId="77777777" w:rsidTr="00AD514A">
        <w:tc>
          <w:tcPr>
            <w:tcW w:w="3116" w:type="dxa"/>
            <w:hideMark/>
          </w:tcPr>
          <w:p w14:paraId="201B2EB0" w14:textId="77777777" w:rsidR="00AD514A" w:rsidRPr="0065502C" w:rsidRDefault="00AD514A">
            <w:pPr>
              <w:jc w:val="center"/>
              <w:rPr>
                <w:rFonts w:asciiTheme="majorBidi" w:hAnsiTheme="majorBidi" w:cstheme="majorBidi"/>
                <w:sz w:val="24"/>
                <w:szCs w:val="24"/>
                <w:lang w:bidi="fa-IR"/>
              </w:rPr>
            </w:pPr>
            <w:r w:rsidRPr="0065502C">
              <w:rPr>
                <w:rFonts w:asciiTheme="majorBidi" w:hAnsiTheme="majorBidi" w:cstheme="majorBidi"/>
                <w:sz w:val="24"/>
                <w:szCs w:val="24"/>
                <w:lang w:bidi="fa-IR"/>
              </w:rPr>
              <w:t>Standards</w:t>
            </w:r>
          </w:p>
        </w:tc>
        <w:tc>
          <w:tcPr>
            <w:tcW w:w="3117" w:type="dxa"/>
            <w:hideMark/>
          </w:tcPr>
          <w:p w14:paraId="4DDAD660" w14:textId="42B91C2B" w:rsidR="00AD514A" w:rsidRPr="0065502C" w:rsidRDefault="00B80D57">
            <w:pPr>
              <w:jc w:val="center"/>
              <w:rPr>
                <w:rFonts w:asciiTheme="majorBidi" w:hAnsiTheme="majorBidi" w:cstheme="majorBidi"/>
                <w:sz w:val="24"/>
                <w:szCs w:val="24"/>
                <w:rtl/>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w:t>
            </w:r>
            <w:r w:rsidR="00A064A5">
              <w:rPr>
                <w:rFonts w:asciiTheme="majorBidi" w:hAnsiTheme="majorBidi" w:cstheme="majorBidi"/>
                <w:sz w:val="24"/>
                <w:szCs w:val="24"/>
              </w:rPr>
              <w:t>3</w:t>
            </w:r>
            <w:r w:rsidR="00AD514A" w:rsidRPr="0065502C">
              <w:rPr>
                <w:rFonts w:asciiTheme="majorBidi" w:hAnsiTheme="majorBidi" w:cstheme="majorBidi"/>
                <w:sz w:val="24"/>
                <w:szCs w:val="24"/>
                <w:rtl/>
                <w:lang w:bidi="fa-IR"/>
              </w:rPr>
              <w:t xml:space="preserve"> </w:t>
            </w:r>
            <w:r w:rsidR="00AD514A" w:rsidRPr="0065502C">
              <w:rPr>
                <w:rFonts w:asciiTheme="majorBidi" w:hAnsiTheme="majorBidi" w:cstheme="majorBidi"/>
                <w:sz w:val="24"/>
                <w:szCs w:val="24"/>
              </w:rPr>
              <w:t>SN1-4</w:t>
            </w:r>
          </w:p>
        </w:tc>
        <w:tc>
          <w:tcPr>
            <w:tcW w:w="3117" w:type="dxa"/>
            <w:hideMark/>
          </w:tcPr>
          <w:p w14:paraId="5F5F02CE" w14:textId="71B07E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200 </w:t>
            </w:r>
            <w:r w:rsidR="00FD303E">
              <w:rPr>
                <w:rFonts w:asciiTheme="majorBidi" w:hAnsiTheme="majorBidi" w:cstheme="majorBidi"/>
                <w:sz w:val="24"/>
                <w:szCs w:val="24"/>
              </w:rPr>
              <w:t>µl</w:t>
            </w:r>
          </w:p>
        </w:tc>
      </w:tr>
      <w:tr w:rsidR="00AD514A" w14:paraId="52EEAE51" w14:textId="77777777" w:rsidTr="00AD514A">
        <w:tc>
          <w:tcPr>
            <w:tcW w:w="3116" w:type="dxa"/>
            <w:hideMark/>
          </w:tcPr>
          <w:p w14:paraId="7DBE2DBF"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HRP-Avidin buffer</w:t>
            </w:r>
          </w:p>
        </w:tc>
        <w:tc>
          <w:tcPr>
            <w:tcW w:w="3117" w:type="dxa"/>
            <w:hideMark/>
          </w:tcPr>
          <w:p w14:paraId="03EDEF14" w14:textId="56F40907"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-HA</w:t>
            </w:r>
          </w:p>
        </w:tc>
        <w:tc>
          <w:tcPr>
            <w:tcW w:w="3117" w:type="dxa"/>
            <w:hideMark/>
          </w:tcPr>
          <w:p w14:paraId="59F97AF3" w14:textId="48785BC1"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FD303E">
              <w:rPr>
                <w:rFonts w:asciiTheme="majorBidi" w:hAnsiTheme="majorBidi" w:cstheme="majorBidi"/>
                <w:sz w:val="24"/>
                <w:szCs w:val="24"/>
              </w:rPr>
              <w:t>ml</w:t>
            </w:r>
          </w:p>
        </w:tc>
      </w:tr>
      <w:tr w:rsidR="00AD514A" w14:paraId="5332AB60" w14:textId="77777777" w:rsidTr="00AD514A">
        <w:tc>
          <w:tcPr>
            <w:tcW w:w="3116" w:type="dxa"/>
            <w:hideMark/>
          </w:tcPr>
          <w:p w14:paraId="29A244CD"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HRP</w:t>
            </w:r>
          </w:p>
        </w:tc>
        <w:tc>
          <w:tcPr>
            <w:tcW w:w="3117" w:type="dxa"/>
            <w:hideMark/>
          </w:tcPr>
          <w:p w14:paraId="51362B1D" w14:textId="264163A3"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-HAA</w:t>
            </w:r>
          </w:p>
        </w:tc>
        <w:tc>
          <w:tcPr>
            <w:tcW w:w="3117" w:type="dxa"/>
            <w:hideMark/>
          </w:tcPr>
          <w:p w14:paraId="2620CBAE" w14:textId="1B260778"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540 </w:t>
            </w:r>
            <w:r w:rsidR="00FD303E">
              <w:rPr>
                <w:rFonts w:asciiTheme="majorBidi" w:hAnsiTheme="majorBidi" w:cstheme="majorBidi"/>
                <w:sz w:val="24"/>
                <w:szCs w:val="24"/>
              </w:rPr>
              <w:t>µl</w:t>
            </w:r>
          </w:p>
        </w:tc>
      </w:tr>
      <w:tr w:rsidR="00AD514A" w14:paraId="74646DFD" w14:textId="77777777" w:rsidTr="00AD514A">
        <w:tc>
          <w:tcPr>
            <w:tcW w:w="3116" w:type="dxa"/>
            <w:hideMark/>
          </w:tcPr>
          <w:p w14:paraId="59E5618F"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Substrate</w:t>
            </w:r>
          </w:p>
        </w:tc>
        <w:tc>
          <w:tcPr>
            <w:tcW w:w="3117" w:type="dxa"/>
            <w:hideMark/>
          </w:tcPr>
          <w:p w14:paraId="4FDC8310" w14:textId="2B4F7F3E"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-SU</w:t>
            </w:r>
          </w:p>
        </w:tc>
        <w:tc>
          <w:tcPr>
            <w:tcW w:w="3117" w:type="dxa"/>
            <w:hideMark/>
          </w:tcPr>
          <w:p w14:paraId="599CEE07" w14:textId="50FD20D3"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FD303E">
              <w:rPr>
                <w:rFonts w:asciiTheme="majorBidi" w:hAnsiTheme="majorBidi" w:cstheme="majorBidi"/>
                <w:sz w:val="24"/>
                <w:szCs w:val="24"/>
              </w:rPr>
              <w:t>ml</w:t>
            </w:r>
          </w:p>
        </w:tc>
      </w:tr>
      <w:tr w:rsidR="00AD514A" w14:paraId="789B464F" w14:textId="77777777" w:rsidTr="00AD514A">
        <w:tc>
          <w:tcPr>
            <w:tcW w:w="3116" w:type="dxa"/>
            <w:hideMark/>
          </w:tcPr>
          <w:p w14:paraId="4BDC6EE2"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Stopping</w:t>
            </w:r>
          </w:p>
        </w:tc>
        <w:tc>
          <w:tcPr>
            <w:tcW w:w="3117" w:type="dxa"/>
            <w:hideMark/>
          </w:tcPr>
          <w:p w14:paraId="6296A433" w14:textId="2EC84B2A"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-ST</w:t>
            </w:r>
          </w:p>
        </w:tc>
        <w:tc>
          <w:tcPr>
            <w:tcW w:w="3117" w:type="dxa"/>
            <w:hideMark/>
          </w:tcPr>
          <w:p w14:paraId="48261909" w14:textId="6B83CACC"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7 </w:t>
            </w:r>
            <w:r w:rsidR="00FD303E">
              <w:rPr>
                <w:rFonts w:asciiTheme="majorBidi" w:hAnsiTheme="majorBidi" w:cstheme="majorBidi"/>
                <w:sz w:val="24"/>
                <w:szCs w:val="24"/>
              </w:rPr>
              <w:t>ml</w:t>
            </w:r>
          </w:p>
        </w:tc>
      </w:tr>
      <w:tr w:rsidR="00AD514A" w14:paraId="0018F45C" w14:textId="77777777" w:rsidTr="00AD514A">
        <w:tc>
          <w:tcPr>
            <w:tcW w:w="3116" w:type="dxa"/>
            <w:hideMark/>
          </w:tcPr>
          <w:p w14:paraId="77E52EF2"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10X washing buffer</w:t>
            </w:r>
          </w:p>
        </w:tc>
        <w:tc>
          <w:tcPr>
            <w:tcW w:w="3117" w:type="dxa"/>
            <w:hideMark/>
          </w:tcPr>
          <w:p w14:paraId="2E46E9A2" w14:textId="57A66A71"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-WB</w:t>
            </w:r>
          </w:p>
        </w:tc>
        <w:tc>
          <w:tcPr>
            <w:tcW w:w="3117" w:type="dxa"/>
            <w:hideMark/>
          </w:tcPr>
          <w:p w14:paraId="717DBF18" w14:textId="5B0CB739"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40 </w:t>
            </w:r>
            <w:r w:rsidR="00FD303E">
              <w:rPr>
                <w:rFonts w:asciiTheme="majorBidi" w:hAnsiTheme="majorBidi" w:cstheme="majorBidi"/>
                <w:sz w:val="24"/>
                <w:szCs w:val="24"/>
              </w:rPr>
              <w:t>ml</w:t>
            </w:r>
          </w:p>
        </w:tc>
      </w:tr>
      <w:tr w:rsidR="00AD514A" w14:paraId="40C4BEF8" w14:textId="77777777" w:rsidTr="00AD514A">
        <w:tc>
          <w:tcPr>
            <w:tcW w:w="3116" w:type="dxa"/>
            <w:hideMark/>
          </w:tcPr>
          <w:p w14:paraId="58630B9E" w14:textId="77777777" w:rsidR="00AD514A" w:rsidRPr="0065502C" w:rsidRDefault="00AD514A">
            <w:pPr>
              <w:jc w:val="center"/>
              <w:rPr>
                <w:rFonts w:asciiTheme="majorBidi" w:hAnsiTheme="majorBidi" w:cstheme="majorBidi"/>
                <w:sz w:val="24"/>
                <w:szCs w:val="24"/>
                <w:lang w:bidi="fa-IR"/>
              </w:rPr>
            </w:pPr>
            <w:r w:rsidRPr="0065502C">
              <w:rPr>
                <w:rFonts w:asciiTheme="majorBidi" w:hAnsiTheme="majorBidi" w:cstheme="majorBidi"/>
                <w:sz w:val="24"/>
                <w:szCs w:val="24"/>
                <w:lang w:bidi="fa-IR"/>
              </w:rPr>
              <w:t>Detection Ab</w:t>
            </w:r>
          </w:p>
        </w:tc>
        <w:tc>
          <w:tcPr>
            <w:tcW w:w="3117" w:type="dxa"/>
            <w:hideMark/>
          </w:tcPr>
          <w:p w14:paraId="6AC18DF4" w14:textId="411A4676" w:rsidR="00AD514A" w:rsidRPr="0065502C" w:rsidRDefault="00B80D57">
            <w:pPr>
              <w:jc w:val="center"/>
              <w:rPr>
                <w:rFonts w:asciiTheme="majorBidi" w:hAnsiTheme="majorBidi" w:cstheme="majorBidi"/>
                <w:sz w:val="24"/>
                <w:szCs w:val="24"/>
                <w:rtl/>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w:t>
            </w:r>
            <w:r w:rsidR="00A064A5">
              <w:rPr>
                <w:rFonts w:asciiTheme="majorBidi" w:hAnsiTheme="majorBidi" w:cstheme="majorBidi"/>
                <w:sz w:val="24"/>
                <w:szCs w:val="24"/>
              </w:rPr>
              <w:t>3</w:t>
            </w:r>
            <w:r w:rsidR="009D34CE" w:rsidRPr="0065502C">
              <w:rPr>
                <w:rFonts w:asciiTheme="majorBidi" w:hAnsiTheme="majorBidi" w:cstheme="majorBidi"/>
                <w:sz w:val="24"/>
                <w:szCs w:val="24"/>
              </w:rPr>
              <w:t xml:space="preserve"> </w:t>
            </w:r>
            <w:r w:rsidR="00AD514A" w:rsidRPr="0065502C">
              <w:rPr>
                <w:rFonts w:asciiTheme="majorBidi" w:hAnsiTheme="majorBidi" w:cstheme="majorBidi"/>
                <w:sz w:val="24"/>
                <w:szCs w:val="24"/>
              </w:rPr>
              <w:t>D</w:t>
            </w:r>
          </w:p>
        </w:tc>
        <w:tc>
          <w:tcPr>
            <w:tcW w:w="3117" w:type="dxa"/>
            <w:hideMark/>
          </w:tcPr>
          <w:p w14:paraId="1E6FC427" w14:textId="0AEC4BF8"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FD303E">
              <w:rPr>
                <w:rFonts w:asciiTheme="majorBidi" w:hAnsiTheme="majorBidi" w:cstheme="majorBidi"/>
                <w:sz w:val="24"/>
                <w:szCs w:val="24"/>
              </w:rPr>
              <w:t>ml</w:t>
            </w:r>
          </w:p>
        </w:tc>
      </w:tr>
    </w:tbl>
    <w:p w14:paraId="7B1FBB9D" w14:textId="77777777" w:rsidR="002E4469" w:rsidRPr="002E4469" w:rsidRDefault="002E4469"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CA1B399" w14:textId="77777777" w:rsidR="00FD303E" w:rsidRDefault="00FD303E" w:rsidP="00FD303E">
      <w:pPr>
        <w:rPr>
          <w:rFonts w:asciiTheme="majorBidi" w:hAnsiTheme="majorBidi" w:cstheme="majorBidi"/>
          <w:sz w:val="28"/>
          <w:szCs w:val="28"/>
          <w:lang w:bidi="fa-IR"/>
        </w:rPr>
      </w:pPr>
      <w:r w:rsidRPr="00513C9F">
        <w:rPr>
          <w:rFonts w:asciiTheme="majorBidi" w:hAnsiTheme="majorBidi" w:cstheme="majorBidi"/>
          <w:sz w:val="28"/>
          <w:szCs w:val="28"/>
          <w:lang w:bidi="fa-IR"/>
        </w:rPr>
        <w:t>All components of the ELISA kits can be stored at 4°C temperature.</w:t>
      </w:r>
    </w:p>
    <w:p w14:paraId="0B71FC8B" w14:textId="77777777" w:rsidR="00305509" w:rsidRPr="00305509" w:rsidRDefault="00305509"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6DA2AC8D" w14:textId="77777777" w:rsidR="00FD303E" w:rsidRPr="00FD303E" w:rsidRDefault="00FD303E" w:rsidP="00FD303E">
      <w:pPr>
        <w:rPr>
          <w:rFonts w:asciiTheme="majorBidi" w:hAnsiTheme="majorBidi" w:cstheme="majorBidi"/>
          <w:sz w:val="20"/>
          <w:szCs w:val="20"/>
          <w:lang w:bidi="fa-IR"/>
        </w:rPr>
      </w:pPr>
    </w:p>
    <w:p w14:paraId="2160A21E" w14:textId="6F2EB355" w:rsidR="00FD303E" w:rsidRDefault="00FD303E" w:rsidP="00FD303E">
      <w:pPr>
        <w:rPr>
          <w:rFonts w:asciiTheme="majorBidi" w:hAnsiTheme="majorBidi" w:cstheme="majorBidi"/>
          <w:sz w:val="28"/>
          <w:szCs w:val="28"/>
          <w:lang w:bidi="fa-IR"/>
        </w:rPr>
      </w:pPr>
      <w:r w:rsidRPr="00E051DB">
        <w:rPr>
          <w:rFonts w:asciiTheme="majorBidi" w:hAnsiTheme="majorBidi" w:cstheme="majorBidi"/>
          <w:sz w:val="28"/>
          <w:szCs w:val="28"/>
          <w:lang w:bidi="fa-IR"/>
        </w:rPr>
        <w:t>Detection of both inflammatory and anti-inflammatory factors through</w:t>
      </w:r>
      <w:r>
        <w:rPr>
          <w:rFonts w:asciiTheme="majorBidi" w:hAnsiTheme="majorBidi" w:cstheme="majorBidi"/>
          <w:sz w:val="28"/>
          <w:szCs w:val="28"/>
          <w:lang w:bidi="fa-IR"/>
        </w:rPr>
        <w:t xml:space="preserve"> ELISA.</w:t>
      </w:r>
    </w:p>
    <w:p w14:paraId="3FA506D3" w14:textId="77777777" w:rsidR="004E052C" w:rsidRPr="00FD303E" w:rsidRDefault="004E052C"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E96EC50" w:rsidR="00305509" w:rsidRDefault="00305509" w:rsidP="00305509">
      <w:pPr>
        <w:shd w:val="clear" w:color="auto" w:fill="FFFFFF" w:themeFill="background1"/>
        <w:jc w:val="both"/>
        <w:rPr>
          <w:rFonts w:asciiTheme="majorBidi" w:hAnsiTheme="majorBidi" w:cstheme="majorBidi"/>
          <w:sz w:val="20"/>
          <w:szCs w:val="20"/>
        </w:rPr>
      </w:pPr>
    </w:p>
    <w:p w14:paraId="6EC403FB"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Preparing Solutions:</w:t>
      </w:r>
    </w:p>
    <w:p w14:paraId="675AD4C8"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1. Washing Buffer:</w:t>
      </w:r>
    </w:p>
    <w:p w14:paraId="22A1E615"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Dilute the provided washing solution with distilled water at a 1:10 ratio.</w:t>
      </w:r>
    </w:p>
    <w:p w14:paraId="1F38C2D9"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2. HRP-Avidin:</w:t>
      </w:r>
    </w:p>
    <w:p w14:paraId="5F97CE41"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Spin the HRP vial using a microfuge device, then add the entire content to the HRP-Avidin buffer vial.</w:t>
      </w:r>
    </w:p>
    <w:p w14:paraId="5DD08222"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For quantities less than 48 assays, mix 416 µl of HRP-Avidin and 41 µl of HRP per 8-well row.</w:t>
      </w:r>
    </w:p>
    <w:p w14:paraId="30BF4AC7"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Measuring IL8a with the Kit:</w:t>
      </w:r>
    </w:p>
    <w:p w14:paraId="35A476D5"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1. Plate Preparation:</w:t>
      </w:r>
    </w:p>
    <w:p w14:paraId="016F883F"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Remove the plate from its packaging and allow it to reach room temperature in a dry environment.</w:t>
      </w:r>
    </w:p>
    <w:p w14:paraId="2ECA9B93"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50 µl of standards 1 to 4 to the first to fourth wells.</w:t>
      </w:r>
    </w:p>
    <w:p w14:paraId="2DBF2335"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2. Sample Incubation:</w:t>
      </w:r>
    </w:p>
    <w:p w14:paraId="18B66E34"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50 µl of the desired sample to the remaining wells.</w:t>
      </w:r>
    </w:p>
    <w:p w14:paraId="29AE76BA"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Incubate for 60 minutes on a 200 RPM shaker at room temperature.</w:t>
      </w:r>
    </w:p>
    <w:p w14:paraId="250D97C0"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3. Plate Washing:</w:t>
      </w:r>
    </w:p>
    <w:p w14:paraId="1583583D"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After incubation, wash the plates three times with the washing solution.</w:t>
      </w:r>
    </w:p>
    <w:p w14:paraId="341DA190"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4. Conjugated Antibody Addition:</w:t>
      </w:r>
    </w:p>
    <w:p w14:paraId="6FCBF3B1"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50 µl of the conjugated antibody (Detection ab) to all wells.</w:t>
      </w:r>
    </w:p>
    <w:p w14:paraId="7E50BA18"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Incubate for 60 minutes on a 200 RPM shaker at room temperature.</w:t>
      </w:r>
    </w:p>
    <w:p w14:paraId="375D2481" w14:textId="77777777" w:rsidR="00FD303E" w:rsidRDefault="00FD303E" w:rsidP="00FD303E">
      <w:pPr>
        <w:shd w:val="clear" w:color="auto" w:fill="FFFFFF" w:themeFill="background1"/>
        <w:spacing w:after="0" w:line="240" w:lineRule="auto"/>
        <w:jc w:val="both"/>
        <w:rPr>
          <w:rFonts w:asciiTheme="majorBidi" w:hAnsiTheme="majorBidi" w:cstheme="majorBidi"/>
          <w:sz w:val="28"/>
          <w:szCs w:val="28"/>
        </w:rPr>
      </w:pPr>
    </w:p>
    <w:p w14:paraId="519BC501"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0"/>
          <w:szCs w:val="20"/>
        </w:rPr>
      </w:pPr>
    </w:p>
    <w:p w14:paraId="7A002107" w14:textId="0B4E3033"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5. Plate Washing (Again):</w:t>
      </w:r>
    </w:p>
    <w:p w14:paraId="7200028D"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After incubation, wash the plates three times with the washing solution.</w:t>
      </w:r>
    </w:p>
    <w:p w14:paraId="056EC28D"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6. HRP-Avidin Addition:</w:t>
      </w:r>
    </w:p>
    <w:p w14:paraId="052A6149"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50 µl of the HRP-Avidin solution to all wells.</w:t>
      </w:r>
    </w:p>
    <w:p w14:paraId="45E2DAA0"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Incubate for 30 minutes on a shaker (at least at 200 RPM).</w:t>
      </w:r>
    </w:p>
    <w:p w14:paraId="2AEA134E"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7. Plate Washing (Again):</w:t>
      </w:r>
    </w:p>
    <w:p w14:paraId="70F34F61"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After incubation, wash the plates five times with the washing solution.</w:t>
      </w:r>
    </w:p>
    <w:p w14:paraId="41393759"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8. Substrate Addition:</w:t>
      </w:r>
    </w:p>
    <w:p w14:paraId="4B0D1597"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50 µl of substrate to all wells and incubate for 15 minutes. Adjust incubation time if needed (up to 20 minutes).</w:t>
      </w:r>
    </w:p>
    <w:p w14:paraId="50022DE7"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9. Stopping Reaction:</w:t>
      </w:r>
    </w:p>
    <w:p w14:paraId="7EA7CDE8"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Add 25 µl of the stopping solution to all wells.</w:t>
      </w:r>
    </w:p>
    <w:p w14:paraId="06933911"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10. Measurement:</w:t>
      </w:r>
    </w:p>
    <w:p w14:paraId="5DF5758E" w14:textId="0D829F4F" w:rsidR="001425D1" w:rsidRDefault="00FD303E" w:rsidP="00FD303E">
      <w:pPr>
        <w:shd w:val="clear" w:color="auto" w:fill="FFFFFF" w:themeFill="background1"/>
        <w:spacing w:after="0" w:line="240" w:lineRule="auto"/>
        <w:jc w:val="both"/>
        <w:rPr>
          <w:rFonts w:asciiTheme="majorBidi" w:hAnsiTheme="majorBidi" w:cstheme="majorBidi"/>
          <w:sz w:val="28"/>
          <w:szCs w:val="28"/>
        </w:rPr>
      </w:pPr>
      <w:r w:rsidRPr="00FD303E">
        <w:rPr>
          <w:rFonts w:asciiTheme="majorBidi" w:hAnsiTheme="majorBidi" w:cstheme="majorBidi"/>
          <w:sz w:val="28"/>
          <w:szCs w:val="28"/>
        </w:rPr>
        <w:t xml:space="preserve">    - Measure the absorbance of the samples in an ELISA reader at a wavelength of 450 nm.</w:t>
      </w:r>
    </w:p>
    <w:p w14:paraId="672650EB" w14:textId="77777777" w:rsidR="00FD303E" w:rsidRPr="00FD303E" w:rsidRDefault="00FD303E" w:rsidP="00FD303E">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7F307BE2" w14:textId="77777777" w:rsidR="00FD303E" w:rsidRPr="00513C9F" w:rsidRDefault="00FD303E" w:rsidP="00FD303E">
      <w:pPr>
        <w:rPr>
          <w:rFonts w:asciiTheme="majorBidi" w:hAnsiTheme="majorBidi" w:cstheme="majorBidi"/>
          <w:sz w:val="28"/>
          <w:szCs w:val="28"/>
          <w:lang w:bidi="fa-IR"/>
        </w:rPr>
      </w:pPr>
      <w:r w:rsidRPr="00513C9F">
        <w:rPr>
          <w:rFonts w:asciiTheme="majorBidi" w:hAnsiTheme="majorBidi" w:cstheme="majorBidi"/>
          <w:sz w:val="28"/>
          <w:szCs w:val="28"/>
          <w:lang w:bidi="fa-IR"/>
        </w:rPr>
        <w:t>- The solutions used in the kit have oxidizing and acidic properties.</w:t>
      </w:r>
    </w:p>
    <w:p w14:paraId="020D84FE" w14:textId="77777777" w:rsidR="00FD303E" w:rsidRPr="00513C9F" w:rsidRDefault="00FD303E" w:rsidP="00FD303E">
      <w:pPr>
        <w:rPr>
          <w:rFonts w:asciiTheme="majorBidi" w:hAnsiTheme="majorBidi" w:cstheme="majorBidi"/>
          <w:sz w:val="28"/>
          <w:szCs w:val="28"/>
          <w:lang w:bidi="fa-IR"/>
        </w:rPr>
      </w:pPr>
      <w:r w:rsidRPr="00513C9F">
        <w:rPr>
          <w:rFonts w:asciiTheme="majorBidi" w:hAnsiTheme="majorBidi" w:cstheme="majorBidi"/>
          <w:sz w:val="28"/>
          <w:szCs w:val="28"/>
          <w:lang w:bidi="fa-IR"/>
        </w:rPr>
        <w:t>- Avoid direct contact with skin and eyes.</w:t>
      </w:r>
    </w:p>
    <w:p w14:paraId="5BB3A95D" w14:textId="77777777" w:rsidR="00FD303E" w:rsidRDefault="00FD303E" w:rsidP="00FD303E">
      <w:pPr>
        <w:rPr>
          <w:rFonts w:asciiTheme="majorBidi" w:hAnsiTheme="majorBidi" w:cstheme="majorBidi"/>
          <w:sz w:val="28"/>
          <w:szCs w:val="28"/>
          <w:lang w:bidi="fa-IR"/>
        </w:rPr>
      </w:pPr>
      <w:r w:rsidRPr="00513C9F">
        <w:rPr>
          <w:rFonts w:asciiTheme="majorBidi" w:hAnsiTheme="majorBidi" w:cstheme="majorBidi"/>
          <w:sz w:val="28"/>
          <w:szCs w:val="28"/>
          <w:lang w:bidi="fa-IR"/>
        </w:rPr>
        <w:t>- In case of contact with the mentioned tissues, wash with plenty of water and go to the nearest medical center.</w:t>
      </w: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0A0011F9" w:rsidR="00FD303E" w:rsidRDefault="00FD303E" w:rsidP="00B84821">
      <w:pPr>
        <w:rPr>
          <w:rFonts w:asciiTheme="majorBidi" w:hAnsiTheme="majorBidi" w:cstheme="majorBidi"/>
          <w:sz w:val="32"/>
          <w:szCs w:val="32"/>
          <w:lang w:bidi="fa-IR"/>
        </w:rPr>
      </w:pPr>
    </w:p>
    <w:p w14:paraId="3FBE22B2" w14:textId="77777777" w:rsidR="00FD303E" w:rsidRDefault="00FD303E">
      <w:pPr>
        <w:rPr>
          <w:rFonts w:asciiTheme="majorBidi" w:hAnsiTheme="majorBidi" w:cstheme="majorBidi"/>
          <w:sz w:val="32"/>
          <w:szCs w:val="32"/>
          <w:lang w:bidi="fa-IR"/>
        </w:rPr>
      </w:pPr>
      <w:r>
        <w:rPr>
          <w:rFonts w:asciiTheme="majorBidi" w:hAnsiTheme="majorBidi" w:cstheme="majorBidi"/>
          <w:sz w:val="32"/>
          <w:szCs w:val="32"/>
          <w:lang w:bidi="fa-IR"/>
        </w:rPr>
        <w:br w:type="page"/>
      </w:r>
    </w:p>
    <w:p w14:paraId="6ACB0808" w14:textId="77777777"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123A4184" w14:textId="77777777" w:rsidR="00FD303E" w:rsidRPr="00FD303E" w:rsidRDefault="00FD303E" w:rsidP="00FD303E">
      <w:pPr>
        <w:spacing w:after="0" w:line="240" w:lineRule="auto"/>
        <w:jc w:val="both"/>
        <w:rPr>
          <w:rFonts w:asciiTheme="majorBidi" w:hAnsiTheme="majorBidi" w:cstheme="majorBidi"/>
          <w:sz w:val="20"/>
          <w:szCs w:val="20"/>
          <w:lang w:bidi="fa-IR"/>
        </w:rPr>
      </w:pPr>
    </w:p>
    <w:p w14:paraId="424D7295" w14:textId="1D84FF13" w:rsidR="00FD303E" w:rsidRPr="00513C9F" w:rsidRDefault="00FD303E" w:rsidP="00FD303E">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This product is developed, designed, and sold exclusively only for research purposes use.</w:t>
      </w:r>
    </w:p>
    <w:p w14:paraId="303187EF" w14:textId="77777777" w:rsidR="00FD303E" w:rsidRPr="00513C9F" w:rsidRDefault="00FD303E" w:rsidP="00FD303E">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The product was not tested for use in diagnostics or for drug development.</w:t>
      </w:r>
    </w:p>
    <w:p w14:paraId="7738B270" w14:textId="77777777" w:rsidR="00FD303E" w:rsidRDefault="00FD303E" w:rsidP="00FD303E">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It is not suitable for administration to humans or animals.</w:t>
      </w:r>
    </w:p>
    <w:p w14:paraId="26D50EF6" w14:textId="77777777" w:rsidR="00292CE8" w:rsidRPr="00FD303E" w:rsidRDefault="00292CE8" w:rsidP="00BF5325">
      <w:pPr>
        <w:spacing w:after="0" w:line="240" w:lineRule="auto"/>
        <w:jc w:val="both"/>
        <w:rPr>
          <w:rFonts w:asciiTheme="majorBidi" w:hAnsiTheme="majorBidi" w:cstheme="majorBidi"/>
          <w:sz w:val="20"/>
          <w:szCs w:val="20"/>
          <w:lang w:bidi="fa-IR"/>
        </w:rPr>
      </w:pP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1FCFDF41" w:rsidR="00BF5325" w:rsidRDefault="00BF5325" w:rsidP="00BF5325">
      <w:pPr>
        <w:spacing w:after="0" w:line="240" w:lineRule="auto"/>
        <w:jc w:val="both"/>
        <w:rPr>
          <w:rFonts w:asciiTheme="majorBidi" w:hAnsiTheme="majorBidi" w:cstheme="majorBidi"/>
          <w:sz w:val="20"/>
          <w:szCs w:val="20"/>
          <w:lang w:bidi="fa-IR"/>
        </w:rPr>
      </w:pPr>
    </w:p>
    <w:p w14:paraId="4ABEB8EF" w14:textId="77777777" w:rsidR="002E4469" w:rsidRPr="00B000FF" w:rsidRDefault="002E4469" w:rsidP="002E4469">
      <w:pPr>
        <w:shd w:val="clear" w:color="auto" w:fill="FFFFFF" w:themeFill="background1"/>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11C98C8F" w14:textId="77777777" w:rsidR="002E4469" w:rsidRPr="00D63A26" w:rsidRDefault="002E4469" w:rsidP="002E4469">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7C21F45B" w14:textId="3EAE01D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w:t>
      </w:r>
      <w:r w:rsidR="00C70CFE">
        <w:rPr>
          <w:rFonts w:asciiTheme="majorBidi" w:hAnsiTheme="majorBidi" w:cstheme="majorBidi"/>
          <w:sz w:val="28"/>
          <w:szCs w:val="28"/>
          <w:lang w:bidi="fa-IR"/>
        </w:rPr>
        <w:t>12</w:t>
      </w:r>
      <w:r w:rsidRPr="00B000FF">
        <w:rPr>
          <w:rFonts w:asciiTheme="majorBidi" w:hAnsiTheme="majorBidi" w:cstheme="majorBidi"/>
          <w:sz w:val="28"/>
          <w:szCs w:val="28"/>
          <w:lang w:bidi="fa-IR"/>
        </w:rPr>
        <w:t>, IL-13, IL-</w:t>
      </w:r>
      <w:r w:rsidR="00503930">
        <w:rPr>
          <w:rFonts w:asciiTheme="majorBidi" w:hAnsiTheme="majorBidi" w:cstheme="majorBidi"/>
          <w:sz w:val="28"/>
          <w:szCs w:val="28"/>
          <w:lang w:bidi="fa-IR"/>
        </w:rPr>
        <w:t>17</w:t>
      </w:r>
      <w:r w:rsidRPr="00B000FF">
        <w:rPr>
          <w:rFonts w:asciiTheme="majorBidi" w:hAnsiTheme="majorBidi" w:cstheme="majorBidi"/>
          <w:sz w:val="28"/>
          <w:szCs w:val="28"/>
          <w:lang w:bidi="fa-IR"/>
        </w:rPr>
        <w:t>, IL-23, IL-29, IL-</w:t>
      </w:r>
      <w:r w:rsidR="00503930">
        <w:rPr>
          <w:rFonts w:asciiTheme="majorBidi" w:hAnsiTheme="majorBidi" w:cstheme="majorBidi"/>
          <w:sz w:val="28"/>
          <w:szCs w:val="28"/>
          <w:lang w:bidi="fa-IR"/>
        </w:rPr>
        <w:t>18</w:t>
      </w:r>
      <w:r w:rsidRPr="00B000FF">
        <w:rPr>
          <w:rFonts w:asciiTheme="majorBidi" w:hAnsiTheme="majorBidi" w:cstheme="majorBidi"/>
          <w:sz w:val="28"/>
          <w:szCs w:val="28"/>
          <w:lang w:bidi="fa-IR"/>
        </w:rPr>
        <w:t>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w:t>
      </w:r>
      <w:r w:rsidR="00C70CFE">
        <w:rPr>
          <w:rFonts w:asciiTheme="majorBidi" w:hAnsiTheme="majorBidi" w:cstheme="majorBidi"/>
          <w:sz w:val="28"/>
          <w:szCs w:val="28"/>
          <w:lang w:bidi="fa-IR"/>
        </w:rPr>
        <w:t>10</w:t>
      </w:r>
      <w:r w:rsidRPr="00B000FF">
        <w:rPr>
          <w:rFonts w:asciiTheme="majorBidi" w:hAnsiTheme="majorBidi" w:cstheme="majorBidi"/>
          <w:sz w:val="28"/>
          <w:szCs w:val="28"/>
          <w:lang w:bidi="fa-IR"/>
        </w:rPr>
        <w:t xml:space="preserve">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3DA83FEB" w14:textId="77777777" w:rsidR="002E4469" w:rsidRPr="00D63A26" w:rsidRDefault="002E4469" w:rsidP="002E4469">
      <w:pPr>
        <w:spacing w:after="0" w:line="240" w:lineRule="auto"/>
        <w:rPr>
          <w:rFonts w:asciiTheme="majorBidi" w:hAnsiTheme="majorBidi" w:cstheme="majorBidi"/>
          <w:sz w:val="20"/>
          <w:szCs w:val="20"/>
          <w:lang w:bidi="fa-IR"/>
        </w:rPr>
      </w:pPr>
    </w:p>
    <w:p w14:paraId="7AA8F3C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3E9C4E11" w14:textId="1E93703D" w:rsidR="002E4469" w:rsidRPr="00B000FF"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w:t>
      </w:r>
      <w:r w:rsidR="00CA50EA">
        <w:rPr>
          <w:rFonts w:asciiTheme="majorBidi" w:hAnsiTheme="majorBidi" w:cstheme="majorBidi"/>
          <w:sz w:val="28"/>
          <w:szCs w:val="28"/>
          <w:lang w:bidi="fa-IR"/>
        </w:rPr>
        <w:t>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w:t>
      </w:r>
      <w:r w:rsidR="00503930">
        <w:rPr>
          <w:rFonts w:asciiTheme="majorBidi" w:hAnsiTheme="majorBidi" w:cstheme="majorBidi"/>
          <w:sz w:val="28"/>
          <w:szCs w:val="28"/>
          <w:lang w:bidi="fa-IR"/>
        </w:rPr>
        <w:t>17</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0D6BADEF" w14:textId="7777777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76FC4F6F" w14:textId="77777777" w:rsidR="002E4469" w:rsidRPr="00D63A26" w:rsidRDefault="002E4469" w:rsidP="002E4469">
      <w:pPr>
        <w:spacing w:after="0" w:line="240" w:lineRule="auto"/>
        <w:rPr>
          <w:rFonts w:asciiTheme="majorBidi" w:hAnsiTheme="majorBidi" w:cstheme="majorBidi"/>
          <w:sz w:val="20"/>
          <w:szCs w:val="20"/>
          <w:lang w:bidi="fa-IR"/>
        </w:rPr>
      </w:pPr>
    </w:p>
    <w:p w14:paraId="48805C9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7F6C21A1" w14:textId="350229AC" w:rsidR="002E4469" w:rsidRDefault="002E4469" w:rsidP="002E4469">
      <w:pPr>
        <w:spacing w:after="0" w:line="240" w:lineRule="auto"/>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w:t>
      </w:r>
      <w:r w:rsidR="00503930">
        <w:rPr>
          <w:rFonts w:asciiTheme="majorBidi" w:hAnsiTheme="majorBidi" w:cstheme="majorBidi"/>
          <w:sz w:val="28"/>
          <w:szCs w:val="28"/>
          <w:lang w:bidi="fa-IR"/>
        </w:rPr>
        <w:t>18</w:t>
      </w:r>
      <w:r w:rsidRPr="00D63A26">
        <w:rPr>
          <w:rFonts w:asciiTheme="majorBidi" w:hAnsiTheme="majorBidi" w:cstheme="majorBidi"/>
          <w:sz w:val="28"/>
          <w:szCs w:val="28"/>
          <w:lang w:bidi="fa-IR"/>
        </w:rPr>
        <w:t>A</w:t>
      </w:r>
    </w:p>
    <w:p w14:paraId="2F057CA2" w14:textId="77777777" w:rsidR="00FD303E" w:rsidRPr="00B000FF" w:rsidRDefault="00FD303E" w:rsidP="002E4469">
      <w:pPr>
        <w:spacing w:after="0" w:line="240" w:lineRule="auto"/>
        <w:rPr>
          <w:rFonts w:asciiTheme="majorBidi" w:hAnsiTheme="majorBidi" w:cstheme="majorBidi"/>
          <w:sz w:val="28"/>
          <w:szCs w:val="28"/>
          <w:lang w:bidi="fa-IR"/>
        </w:rPr>
      </w:pPr>
    </w:p>
    <w:tbl>
      <w:tblPr>
        <w:tblStyle w:val="TableGrid"/>
        <w:tblW w:w="0" w:type="auto"/>
        <w:tblLook w:val="04A0" w:firstRow="1" w:lastRow="0" w:firstColumn="1" w:lastColumn="0" w:noHBand="0" w:noVBand="1"/>
      </w:tblPr>
      <w:tblGrid>
        <w:gridCol w:w="9350"/>
      </w:tblGrid>
      <w:tr w:rsidR="00FD303E" w14:paraId="1F1D3F99" w14:textId="77777777" w:rsidTr="008D708C">
        <w:tc>
          <w:tcPr>
            <w:tcW w:w="9350" w:type="dxa"/>
            <w:shd w:val="clear" w:color="auto" w:fill="BDD6EE" w:themeFill="accent5" w:themeFillTint="66"/>
          </w:tcPr>
          <w:p w14:paraId="1945A024" w14:textId="77777777" w:rsidR="00FD303E" w:rsidRDefault="00FD303E" w:rsidP="008D708C">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401DA51A" w14:textId="77777777" w:rsidR="00FD303E" w:rsidRDefault="00FD303E" w:rsidP="00FD303E">
      <w:pPr>
        <w:spacing w:after="0" w:line="240" w:lineRule="auto"/>
        <w:jc w:val="both"/>
        <w:rPr>
          <w:rFonts w:asciiTheme="majorBidi" w:hAnsiTheme="majorBidi" w:cstheme="majorBidi"/>
          <w:sz w:val="20"/>
          <w:szCs w:val="20"/>
          <w:lang w:bidi="fa-IR"/>
        </w:rPr>
      </w:pPr>
    </w:p>
    <w:p w14:paraId="4C53AC17" w14:textId="77777777" w:rsidR="00FD303E" w:rsidRDefault="00FD303E" w:rsidP="00FD303E">
      <w:pPr>
        <w:spacing w:after="0" w:line="240" w:lineRule="auto"/>
        <w:jc w:val="both"/>
        <w:rPr>
          <w:rFonts w:asciiTheme="majorBidi" w:hAnsiTheme="majorBidi" w:cstheme="majorBidi"/>
          <w:sz w:val="20"/>
          <w:szCs w:val="20"/>
          <w:lang w:bidi="fa-IR"/>
        </w:rPr>
      </w:pPr>
      <w:r w:rsidRPr="00365BD2">
        <w:rPr>
          <w:rFonts w:ascii="TimesNewRomanPSMT" w:hAnsi="TimesNewRomanPSMT"/>
          <w:color w:val="000000"/>
          <w:sz w:val="28"/>
          <w:szCs w:val="28"/>
        </w:rPr>
        <w:t xml:space="preserve">All products have been manufactured by </w:t>
      </w:r>
      <w:proofErr w:type="spellStart"/>
      <w:r w:rsidRPr="00365BD2">
        <w:rPr>
          <w:rFonts w:ascii="TimesNewRomanPSMT" w:hAnsi="TimesNewRomanPSMT"/>
          <w:color w:val="000000"/>
          <w:sz w:val="28"/>
          <w:szCs w:val="28"/>
        </w:rPr>
        <w:t>Karmania</w:t>
      </w:r>
      <w:proofErr w:type="spellEnd"/>
      <w:r w:rsidRPr="00365BD2">
        <w:rPr>
          <w:rFonts w:ascii="TimesNewRomanPSMT" w:hAnsi="TimesNewRomanPSMT"/>
          <w:color w:val="000000"/>
          <w:sz w:val="28"/>
          <w:szCs w:val="28"/>
        </w:rPr>
        <w:t xml:space="preserve"> Pars Gene Company in the </w:t>
      </w:r>
      <w:r>
        <w:rPr>
          <w:rFonts w:ascii="TimesNewRomanPSMT" w:hAnsi="TimesNewRomanPSMT"/>
          <w:color w:val="000000"/>
          <w:sz w:val="28"/>
          <w:szCs w:val="28"/>
        </w:rPr>
        <w:t>Iran</w:t>
      </w:r>
      <w:r w:rsidRPr="00365BD2">
        <w:rPr>
          <w:rFonts w:ascii="TimesNewRomanPSMT" w:hAnsi="TimesNewRomanPSMT"/>
          <w:color w:val="000000"/>
          <w:sz w:val="28"/>
          <w:szCs w:val="28"/>
        </w:rPr>
        <w:t>.</w:t>
      </w:r>
    </w:p>
    <w:p w14:paraId="04B48C12" w14:textId="77777777" w:rsidR="002E4469" w:rsidRDefault="002E4469" w:rsidP="00BF5325">
      <w:pPr>
        <w:spacing w:after="0" w:line="240" w:lineRule="auto"/>
        <w:jc w:val="both"/>
        <w:rPr>
          <w:rFonts w:asciiTheme="majorBidi" w:hAnsiTheme="majorBidi" w:cstheme="majorBidi"/>
          <w:sz w:val="20"/>
          <w:szCs w:val="20"/>
          <w:lang w:bidi="fa-IR"/>
        </w:rPr>
      </w:pPr>
    </w:p>
    <w:sectPr w:rsidR="002E44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55B5" w14:textId="77777777" w:rsidR="002F38C3" w:rsidRDefault="002F38C3" w:rsidP="00D83961">
      <w:pPr>
        <w:spacing w:after="0" w:line="240" w:lineRule="auto"/>
      </w:pPr>
      <w:r>
        <w:separator/>
      </w:r>
    </w:p>
  </w:endnote>
  <w:endnote w:type="continuationSeparator" w:id="0">
    <w:p w14:paraId="57F3D52E" w14:textId="77777777" w:rsidR="002F38C3" w:rsidRDefault="002F38C3"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9E5C" w14:textId="77777777" w:rsidR="002F38C3" w:rsidRDefault="002F38C3" w:rsidP="00D83961">
      <w:pPr>
        <w:spacing w:after="0" w:line="240" w:lineRule="auto"/>
      </w:pPr>
      <w:r>
        <w:separator/>
      </w:r>
    </w:p>
  </w:footnote>
  <w:footnote w:type="continuationSeparator" w:id="0">
    <w:p w14:paraId="6CB64EA5" w14:textId="77777777" w:rsidR="002F38C3" w:rsidRDefault="002F38C3"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C0235"/>
    <w:rsid w:val="000F2CD3"/>
    <w:rsid w:val="00111EDA"/>
    <w:rsid w:val="001425D1"/>
    <w:rsid w:val="001561DA"/>
    <w:rsid w:val="00246E88"/>
    <w:rsid w:val="00250845"/>
    <w:rsid w:val="00292CE8"/>
    <w:rsid w:val="002935BE"/>
    <w:rsid w:val="002B5D09"/>
    <w:rsid w:val="002E4469"/>
    <w:rsid w:val="002F38C3"/>
    <w:rsid w:val="00305509"/>
    <w:rsid w:val="00357A89"/>
    <w:rsid w:val="004E052C"/>
    <w:rsid w:val="00503930"/>
    <w:rsid w:val="00527248"/>
    <w:rsid w:val="005655C2"/>
    <w:rsid w:val="0057704F"/>
    <w:rsid w:val="00595AF2"/>
    <w:rsid w:val="005C54D3"/>
    <w:rsid w:val="005E7658"/>
    <w:rsid w:val="00620445"/>
    <w:rsid w:val="0065502C"/>
    <w:rsid w:val="006B7832"/>
    <w:rsid w:val="00713C16"/>
    <w:rsid w:val="0071495C"/>
    <w:rsid w:val="00781DBA"/>
    <w:rsid w:val="00815810"/>
    <w:rsid w:val="00827FAC"/>
    <w:rsid w:val="008462A1"/>
    <w:rsid w:val="00864FE6"/>
    <w:rsid w:val="008C49DA"/>
    <w:rsid w:val="008F199D"/>
    <w:rsid w:val="00915E90"/>
    <w:rsid w:val="009806F9"/>
    <w:rsid w:val="00990A77"/>
    <w:rsid w:val="009A1CF9"/>
    <w:rsid w:val="009D34CE"/>
    <w:rsid w:val="00A064A5"/>
    <w:rsid w:val="00AD514A"/>
    <w:rsid w:val="00B12571"/>
    <w:rsid w:val="00B620CD"/>
    <w:rsid w:val="00B80D57"/>
    <w:rsid w:val="00B84821"/>
    <w:rsid w:val="00BF5325"/>
    <w:rsid w:val="00C70CFE"/>
    <w:rsid w:val="00CA50EA"/>
    <w:rsid w:val="00D83961"/>
    <w:rsid w:val="00DC3C8A"/>
    <w:rsid w:val="00F424DE"/>
    <w:rsid w:val="00FD3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wtze">
    <w:name w:val="hwtze"/>
    <w:basedOn w:val="DefaultParagraphFont"/>
    <w:rsid w:val="009D34CE"/>
  </w:style>
  <w:style w:type="character" w:customStyle="1" w:styleId="rynqvb">
    <w:name w:val="rynqvb"/>
    <w:basedOn w:val="DefaultParagraphFont"/>
    <w:rsid w:val="009D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451747701">
      <w:bodyDiv w:val="1"/>
      <w:marLeft w:val="0"/>
      <w:marRight w:val="0"/>
      <w:marTop w:val="0"/>
      <w:marBottom w:val="0"/>
      <w:divBdr>
        <w:top w:val="none" w:sz="0" w:space="0" w:color="auto"/>
        <w:left w:val="none" w:sz="0" w:space="0" w:color="auto"/>
        <w:bottom w:val="none" w:sz="0" w:space="0" w:color="auto"/>
        <w:right w:val="none" w:sz="0" w:space="0" w:color="auto"/>
      </w:divBdr>
    </w:div>
    <w:div w:id="928272835">
      <w:bodyDiv w:val="1"/>
      <w:marLeft w:val="0"/>
      <w:marRight w:val="0"/>
      <w:marTop w:val="0"/>
      <w:marBottom w:val="0"/>
      <w:divBdr>
        <w:top w:val="none" w:sz="0" w:space="0" w:color="auto"/>
        <w:left w:val="none" w:sz="0" w:space="0" w:color="auto"/>
        <w:bottom w:val="none" w:sz="0" w:space="0" w:color="auto"/>
        <w:right w:val="none" w:sz="0" w:space="0" w:color="auto"/>
      </w:divBdr>
    </w:div>
    <w:div w:id="1073360253">
      <w:bodyDiv w:val="1"/>
      <w:marLeft w:val="0"/>
      <w:marRight w:val="0"/>
      <w:marTop w:val="0"/>
      <w:marBottom w:val="0"/>
      <w:divBdr>
        <w:top w:val="none" w:sz="0" w:space="0" w:color="auto"/>
        <w:left w:val="none" w:sz="0" w:space="0" w:color="auto"/>
        <w:bottom w:val="none" w:sz="0" w:space="0" w:color="auto"/>
        <w:right w:val="none" w:sz="0" w:space="0" w:color="auto"/>
      </w:divBdr>
    </w:div>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359309539">
      <w:bodyDiv w:val="1"/>
      <w:marLeft w:val="0"/>
      <w:marRight w:val="0"/>
      <w:marTop w:val="0"/>
      <w:marBottom w:val="0"/>
      <w:divBdr>
        <w:top w:val="none" w:sz="0" w:space="0" w:color="auto"/>
        <w:left w:val="none" w:sz="0" w:space="0" w:color="auto"/>
        <w:bottom w:val="none" w:sz="0" w:space="0" w:color="auto"/>
        <w:right w:val="none" w:sz="0" w:space="0" w:color="auto"/>
      </w:divBdr>
    </w:div>
    <w:div w:id="1401947314">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60647230">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795293777">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1987785019">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4</cp:revision>
  <dcterms:created xsi:type="dcterms:W3CDTF">2023-11-27T09:29:00Z</dcterms:created>
  <dcterms:modified xsi:type="dcterms:W3CDTF">2023-12-16T07:26:00Z</dcterms:modified>
</cp:coreProperties>
</file>