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874B" w14:textId="53BB9942"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4BFD1170" w14:textId="77777777" w:rsidTr="00B12571">
        <w:tc>
          <w:tcPr>
            <w:tcW w:w="9350" w:type="dxa"/>
            <w:shd w:val="clear" w:color="auto" w:fill="D9E2F3" w:themeFill="accent1" w:themeFillTint="33"/>
          </w:tcPr>
          <w:p w14:paraId="4D47866E" w14:textId="29BD51C4" w:rsidR="00B12571" w:rsidRP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 xml:space="preserve">1. </w:t>
            </w:r>
            <w:r w:rsidRPr="000C0235">
              <w:rPr>
                <w:rFonts w:asciiTheme="majorBidi" w:hAnsiTheme="majorBidi" w:cstheme="majorBidi"/>
                <w:sz w:val="36"/>
                <w:szCs w:val="36"/>
                <w:lang w:bidi="fa-IR"/>
              </w:rPr>
              <w:t>Identification</w:t>
            </w:r>
          </w:p>
        </w:tc>
      </w:tr>
    </w:tbl>
    <w:p w14:paraId="5306E255" w14:textId="77777777" w:rsidR="000C0235" w:rsidRPr="00305509" w:rsidRDefault="000C0235" w:rsidP="000C0235">
      <w:pPr>
        <w:rPr>
          <w:rFonts w:asciiTheme="majorBidi" w:hAnsiTheme="majorBidi" w:cstheme="majorBidi"/>
          <w:sz w:val="20"/>
          <w:szCs w:val="20"/>
          <w:lang w:bidi="fa-IR"/>
        </w:rPr>
      </w:pPr>
    </w:p>
    <w:p w14:paraId="4CAB350C" w14:textId="079203D1" w:rsidR="00B12571" w:rsidRDefault="00B12571" w:rsidP="000C0235">
      <w:pPr>
        <w:rPr>
          <w:rFonts w:asciiTheme="majorBidi" w:hAnsiTheme="majorBidi" w:cstheme="majorBidi"/>
          <w:sz w:val="32"/>
          <w:szCs w:val="32"/>
          <w:lang w:bidi="fa-IR"/>
        </w:rPr>
      </w:pPr>
      <w:r w:rsidRPr="00B12571">
        <w:rPr>
          <w:rFonts w:asciiTheme="majorBidi" w:hAnsiTheme="majorBidi" w:cstheme="majorBidi"/>
          <w:sz w:val="32"/>
          <w:szCs w:val="32"/>
          <w:lang w:bidi="fa-IR"/>
        </w:rPr>
        <w:t>Product name</w:t>
      </w:r>
      <w:r>
        <w:rPr>
          <w:rFonts w:asciiTheme="majorBidi" w:hAnsiTheme="majorBidi" w:cstheme="majorBidi"/>
          <w:sz w:val="32"/>
          <w:szCs w:val="32"/>
          <w:lang w:bidi="fa-IR"/>
        </w:rPr>
        <w:t>:</w:t>
      </w:r>
      <w:r w:rsidR="000C0235" w:rsidRPr="000C0235">
        <w:t xml:space="preserve"> </w:t>
      </w:r>
      <w:r w:rsidR="000C0235">
        <w:t xml:space="preserve"> </w:t>
      </w:r>
      <w:r w:rsidR="00305509" w:rsidRPr="00305509">
        <w:rPr>
          <w:rFonts w:asciiTheme="majorBidi" w:hAnsiTheme="majorBidi" w:cstheme="majorBidi"/>
          <w:sz w:val="28"/>
          <w:szCs w:val="28"/>
        </w:rPr>
        <w:t>ELISA kits for human TNF-α</w:t>
      </w:r>
    </w:p>
    <w:p w14:paraId="0AB1D29C" w14:textId="253D952D" w:rsidR="00B12571" w:rsidRDefault="005E7658" w:rsidP="00B84821">
      <w:pPr>
        <w:rPr>
          <w:rFonts w:asciiTheme="majorBidi" w:hAnsiTheme="majorBidi" w:cstheme="majorBidi"/>
          <w:sz w:val="32"/>
          <w:szCs w:val="32"/>
          <w:lang w:bidi="fa-IR"/>
        </w:rPr>
      </w:pPr>
      <w:r>
        <w:rPr>
          <w:rFonts w:asciiTheme="majorBidi" w:hAnsiTheme="majorBidi" w:cstheme="majorBidi"/>
          <w:sz w:val="32"/>
          <w:szCs w:val="32"/>
          <w:lang w:bidi="fa-IR"/>
        </w:rPr>
        <w:t>Reactions</w:t>
      </w:r>
      <w:r w:rsidR="00D83961">
        <w:rPr>
          <w:rFonts w:asciiTheme="majorBidi" w:hAnsiTheme="majorBidi" w:cstheme="majorBidi"/>
          <w:sz w:val="32"/>
          <w:szCs w:val="32"/>
          <w:lang w:bidi="fa-IR"/>
        </w:rPr>
        <w:t>:</w:t>
      </w:r>
      <w:r w:rsidR="00305509">
        <w:rPr>
          <w:rFonts w:asciiTheme="majorBidi" w:hAnsiTheme="majorBidi" w:cstheme="majorBidi"/>
          <w:sz w:val="32"/>
          <w:szCs w:val="32"/>
          <w:lang w:bidi="fa-IR"/>
        </w:rPr>
        <w:t xml:space="preserve"> </w:t>
      </w:r>
      <w:r w:rsidR="00A75DF3">
        <w:rPr>
          <w:rFonts w:asciiTheme="majorBidi" w:hAnsiTheme="majorBidi" w:cstheme="majorBidi"/>
          <w:sz w:val="32"/>
          <w:szCs w:val="32"/>
          <w:lang w:bidi="fa-IR"/>
        </w:rPr>
        <w:t>48/96</w:t>
      </w:r>
      <w:r w:rsidR="00305509">
        <w:rPr>
          <w:rFonts w:asciiTheme="majorBidi" w:hAnsiTheme="majorBidi" w:cstheme="majorBidi"/>
          <w:sz w:val="32"/>
          <w:szCs w:val="32"/>
          <w:lang w:bidi="fa-IR"/>
        </w:rPr>
        <w:t xml:space="preserve"> </w:t>
      </w:r>
      <w:proofErr w:type="spellStart"/>
      <w:r w:rsidR="00A75DF3">
        <w:rPr>
          <w:rFonts w:asciiTheme="majorBidi" w:hAnsiTheme="majorBidi" w:cstheme="majorBidi"/>
          <w:sz w:val="32"/>
          <w:szCs w:val="32"/>
          <w:lang w:bidi="fa-IR"/>
        </w:rPr>
        <w:t>r</w:t>
      </w:r>
      <w:r>
        <w:rPr>
          <w:rFonts w:asciiTheme="majorBidi" w:hAnsiTheme="majorBidi" w:cstheme="majorBidi"/>
          <w:sz w:val="32"/>
          <w:szCs w:val="32"/>
          <w:lang w:bidi="fa-IR"/>
        </w:rPr>
        <w:t>xn</w:t>
      </w:r>
      <w:r w:rsidR="00305509">
        <w:rPr>
          <w:rFonts w:asciiTheme="majorBidi" w:hAnsiTheme="majorBidi" w:cstheme="majorBidi"/>
          <w:sz w:val="32"/>
          <w:szCs w:val="32"/>
          <w:lang w:bidi="fa-IR"/>
        </w:rPr>
        <w:t>s</w:t>
      </w:r>
      <w:proofErr w:type="spellEnd"/>
      <w:r w:rsidR="000C0235">
        <w:rPr>
          <w:rFonts w:asciiTheme="majorBidi" w:hAnsiTheme="majorBidi" w:cstheme="majorBidi"/>
          <w:sz w:val="32"/>
          <w:szCs w:val="32"/>
          <w:lang w:bidi="fa-IR"/>
        </w:rPr>
        <w:t xml:space="preserve"> </w:t>
      </w:r>
    </w:p>
    <w:p w14:paraId="636FD85D" w14:textId="3CE89B84" w:rsidR="00B12571" w:rsidRDefault="00B12571" w:rsidP="00B12571">
      <w:pPr>
        <w:rPr>
          <w:rFonts w:asciiTheme="majorBidi" w:hAnsiTheme="majorBidi" w:cstheme="majorBidi"/>
          <w:sz w:val="32"/>
          <w:szCs w:val="32"/>
          <w:lang w:bidi="fa-IR"/>
        </w:rPr>
      </w:pPr>
      <w:r w:rsidRPr="00B12571">
        <w:rPr>
          <w:rFonts w:asciiTheme="majorBidi" w:hAnsiTheme="majorBidi" w:cstheme="majorBidi"/>
          <w:sz w:val="32"/>
          <w:szCs w:val="32"/>
          <w:lang w:bidi="fa-IR"/>
        </w:rPr>
        <w:t>Cat. No.</w:t>
      </w:r>
      <w:r>
        <w:rPr>
          <w:rFonts w:asciiTheme="majorBidi" w:hAnsiTheme="majorBidi" w:cstheme="majorBidi"/>
          <w:sz w:val="32"/>
          <w:szCs w:val="32"/>
          <w:lang w:bidi="fa-IR"/>
        </w:rPr>
        <w:t>:</w:t>
      </w:r>
      <w:r w:rsidR="000C0235" w:rsidRPr="000C0235">
        <w:t xml:space="preserve"> </w:t>
      </w:r>
      <w:r w:rsidR="000C0235">
        <w:t xml:space="preserve"> </w:t>
      </w:r>
      <w:r w:rsidR="003D78F5">
        <w:rPr>
          <w:rFonts w:asciiTheme="majorBidi" w:hAnsiTheme="majorBidi" w:cstheme="majorBidi"/>
          <w:sz w:val="28"/>
          <w:szCs w:val="28"/>
        </w:rPr>
        <w:t>PRA</w:t>
      </w:r>
      <w:r w:rsidR="00305509" w:rsidRPr="00305509">
        <w:rPr>
          <w:rFonts w:asciiTheme="majorBidi" w:hAnsiTheme="majorBidi" w:cstheme="majorBidi"/>
          <w:sz w:val="28"/>
          <w:szCs w:val="28"/>
        </w:rPr>
        <w:t>-HTNF-</w:t>
      </w:r>
      <w:r w:rsidR="00A75DF3">
        <w:rPr>
          <w:rFonts w:asciiTheme="majorBidi" w:hAnsiTheme="majorBidi" w:cstheme="majorBidi"/>
          <w:sz w:val="28"/>
          <w:szCs w:val="28"/>
        </w:rPr>
        <w:t>48/</w:t>
      </w:r>
      <w:r w:rsidR="003D78F5">
        <w:rPr>
          <w:rFonts w:asciiTheme="majorBidi" w:hAnsiTheme="majorBidi" w:cstheme="majorBidi"/>
          <w:sz w:val="28"/>
          <w:szCs w:val="28"/>
        </w:rPr>
        <w:t>PRA</w:t>
      </w:r>
      <w:r w:rsidR="00305509" w:rsidRPr="00305509">
        <w:rPr>
          <w:rFonts w:asciiTheme="majorBidi" w:hAnsiTheme="majorBidi" w:cstheme="majorBidi"/>
          <w:sz w:val="28"/>
          <w:szCs w:val="28"/>
        </w:rPr>
        <w:t>-HTNF-</w:t>
      </w:r>
      <w:r w:rsidR="00A75DF3">
        <w:rPr>
          <w:rFonts w:asciiTheme="majorBidi" w:hAnsiTheme="majorBidi" w:cstheme="majorBidi"/>
          <w:sz w:val="28"/>
          <w:szCs w:val="28"/>
        </w:rPr>
        <w:t>96</w:t>
      </w:r>
    </w:p>
    <w:p w14:paraId="6B9B6BB1" w14:textId="77777777" w:rsidR="00B12571" w:rsidRPr="009917C7" w:rsidRDefault="00B12571" w:rsidP="00B12571">
      <w:pPr>
        <w:rPr>
          <w:rFonts w:asciiTheme="majorBidi" w:hAnsiTheme="majorBidi" w:cstheme="majorBidi"/>
          <w:sz w:val="10"/>
          <w:szCs w:val="10"/>
          <w:lang w:bidi="fa-IR"/>
        </w:rPr>
      </w:pPr>
    </w:p>
    <w:tbl>
      <w:tblPr>
        <w:tblStyle w:val="TableGrid"/>
        <w:tblW w:w="0" w:type="auto"/>
        <w:tblLook w:val="04A0" w:firstRow="1" w:lastRow="0" w:firstColumn="1" w:lastColumn="0" w:noHBand="0" w:noVBand="1"/>
      </w:tblPr>
      <w:tblGrid>
        <w:gridCol w:w="9350"/>
      </w:tblGrid>
      <w:tr w:rsidR="00B12571" w14:paraId="6CECC23E" w14:textId="77777777" w:rsidTr="00B12571">
        <w:tc>
          <w:tcPr>
            <w:tcW w:w="9350" w:type="dxa"/>
            <w:shd w:val="clear" w:color="auto" w:fill="D9E2F3" w:themeFill="accent1" w:themeFillTint="33"/>
          </w:tcPr>
          <w:p w14:paraId="2126EA07" w14:textId="1E67BE2E"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2. Description</w:t>
            </w:r>
          </w:p>
        </w:tc>
      </w:tr>
    </w:tbl>
    <w:p w14:paraId="65FF643E" w14:textId="4137E541" w:rsidR="004E052C" w:rsidRPr="009917C7" w:rsidRDefault="004E052C" w:rsidP="00B84821">
      <w:pPr>
        <w:rPr>
          <w:rFonts w:asciiTheme="majorBidi" w:hAnsiTheme="majorBidi" w:cstheme="majorBidi"/>
          <w:sz w:val="16"/>
          <w:szCs w:val="16"/>
          <w:lang w:bidi="fa-IR"/>
        </w:rPr>
      </w:pPr>
    </w:p>
    <w:p w14:paraId="789BFE00" w14:textId="4BCAE8A4" w:rsidR="00305509" w:rsidRDefault="009917C7" w:rsidP="009917C7">
      <w:pPr>
        <w:jc w:val="both"/>
        <w:rPr>
          <w:rFonts w:asciiTheme="majorBidi" w:hAnsiTheme="majorBidi" w:cstheme="majorBidi"/>
          <w:sz w:val="28"/>
          <w:szCs w:val="28"/>
          <w:rtl/>
          <w:lang w:bidi="fa-IR"/>
        </w:rPr>
      </w:pPr>
      <w:r w:rsidRPr="009917C7">
        <w:rPr>
          <w:rFonts w:asciiTheme="majorBidi" w:hAnsiTheme="majorBidi" w:cstheme="majorBidi"/>
          <w:sz w:val="28"/>
          <w:szCs w:val="28"/>
          <w:lang w:bidi="fa-IR"/>
        </w:rPr>
        <w:t>TNF-α is an inflammatory cytokine produced by macrophages and dendritic cells. This cytokine possesses numerous inflammatory properties and has receptors on specific immune cells, including Th17 lymphocytes. Consequently, it can regulate and induce responses in immune system cells. TNF-α plays a crucial role in developing the immune system's response against bacterial and fungal infections. Additionally, this cytokine is a key factor in the onset of autoimmune diseases. As a result, TNF-α is extensively utilized as an inflammatory indicator in laboratory studies to examine the status of autoimmune diseases.</w:t>
      </w:r>
      <w:r>
        <w:rPr>
          <w:rFonts w:asciiTheme="majorBidi" w:hAnsiTheme="majorBidi" w:cstheme="majorBidi" w:hint="cs"/>
          <w:sz w:val="28"/>
          <w:szCs w:val="28"/>
          <w:rtl/>
          <w:lang w:bidi="fa-IR"/>
        </w:rPr>
        <w:t xml:space="preserve"> </w:t>
      </w:r>
      <w:r w:rsidRPr="009917C7">
        <w:rPr>
          <w:rFonts w:asciiTheme="majorBidi" w:hAnsiTheme="majorBidi" w:cstheme="majorBidi"/>
          <w:sz w:val="28"/>
          <w:szCs w:val="28"/>
          <w:lang w:bidi="fa-IR"/>
        </w:rPr>
        <w:t>The current kit is designed and produced using monoclonal anti-human TNF-α antibodies. It is important to note that this kit is specifically designed for measuring human TNF-α and is not applicable for similar cases in animals.</w:t>
      </w:r>
    </w:p>
    <w:p w14:paraId="2A6DA7CB" w14:textId="77777777" w:rsidR="009917C7" w:rsidRPr="009917C7" w:rsidRDefault="009917C7" w:rsidP="009917C7">
      <w:pPr>
        <w:jc w:val="both"/>
        <w:rPr>
          <w:rFonts w:asciiTheme="majorBidi" w:hAnsiTheme="majorBidi" w:cstheme="majorBidi"/>
          <w:sz w:val="12"/>
          <w:szCs w:val="12"/>
          <w:lang w:bidi="fa-IR"/>
        </w:rPr>
      </w:pPr>
    </w:p>
    <w:tbl>
      <w:tblPr>
        <w:tblStyle w:val="TableGrid"/>
        <w:tblW w:w="0" w:type="auto"/>
        <w:tblLook w:val="04A0" w:firstRow="1" w:lastRow="0" w:firstColumn="1" w:lastColumn="0" w:noHBand="0" w:noVBand="1"/>
      </w:tblPr>
      <w:tblGrid>
        <w:gridCol w:w="9350"/>
      </w:tblGrid>
      <w:tr w:rsidR="00B12571" w14:paraId="29EF6A8A" w14:textId="77777777" w:rsidTr="00B12571">
        <w:tc>
          <w:tcPr>
            <w:tcW w:w="9350" w:type="dxa"/>
            <w:shd w:val="clear" w:color="auto" w:fill="D9E2F3" w:themeFill="accent1" w:themeFillTint="33"/>
          </w:tcPr>
          <w:p w14:paraId="30AE4DE7" w14:textId="2E19FE90"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3. Kit Contents</w:t>
            </w:r>
          </w:p>
        </w:tc>
      </w:tr>
    </w:tbl>
    <w:p w14:paraId="51ACAA9D" w14:textId="668ACE68"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3116"/>
        <w:gridCol w:w="3117"/>
        <w:gridCol w:w="3117"/>
      </w:tblGrid>
      <w:tr w:rsidR="00595AF2" w14:paraId="33A896C0" w14:textId="77777777" w:rsidTr="00595AF2">
        <w:tc>
          <w:tcPr>
            <w:tcW w:w="3116" w:type="dxa"/>
          </w:tcPr>
          <w:p w14:paraId="04DC4BF0" w14:textId="3D0B8115" w:rsidR="00595AF2" w:rsidRPr="00305509" w:rsidRDefault="00595AF2" w:rsidP="00305509">
            <w:pPr>
              <w:jc w:val="center"/>
              <w:rPr>
                <w:b/>
                <w:bCs/>
              </w:rPr>
            </w:pPr>
            <w:r w:rsidRPr="00305509">
              <w:rPr>
                <w:rStyle w:val="fontstyle01"/>
              </w:rPr>
              <w:t>Component</w:t>
            </w:r>
          </w:p>
        </w:tc>
        <w:tc>
          <w:tcPr>
            <w:tcW w:w="3117" w:type="dxa"/>
          </w:tcPr>
          <w:p w14:paraId="1259FA86" w14:textId="613E7AED" w:rsidR="00595AF2" w:rsidRPr="00305509" w:rsidRDefault="00595AF2" w:rsidP="00305509">
            <w:pPr>
              <w:jc w:val="center"/>
              <w:rPr>
                <w:rFonts w:ascii="Raleway-Bold" w:hAnsi="Raleway-Bold" w:cstheme="majorBidi"/>
                <w:b/>
                <w:bCs/>
                <w:szCs w:val="18"/>
                <w:lang w:bidi="fa-IR"/>
              </w:rPr>
            </w:pPr>
            <w:r w:rsidRPr="00305509">
              <w:rPr>
                <w:rFonts w:ascii="Raleway-Bold" w:hAnsi="Raleway-Bold" w:cstheme="majorBidi"/>
                <w:b/>
                <w:bCs/>
                <w:szCs w:val="18"/>
                <w:lang w:bidi="fa-IR"/>
              </w:rPr>
              <w:t>Cat. no</w:t>
            </w:r>
          </w:p>
        </w:tc>
        <w:tc>
          <w:tcPr>
            <w:tcW w:w="3117" w:type="dxa"/>
          </w:tcPr>
          <w:p w14:paraId="20ECB355" w14:textId="6B50768E" w:rsidR="00595AF2" w:rsidRPr="00305509" w:rsidRDefault="00595AF2" w:rsidP="00305509">
            <w:pPr>
              <w:jc w:val="center"/>
              <w:rPr>
                <w:b/>
                <w:bCs/>
              </w:rPr>
            </w:pPr>
            <w:r w:rsidRPr="00305509">
              <w:rPr>
                <w:rStyle w:val="fontstyle01"/>
              </w:rPr>
              <w:t>Quantity</w:t>
            </w:r>
          </w:p>
        </w:tc>
      </w:tr>
      <w:tr w:rsidR="00305509" w14:paraId="0E97F7FD" w14:textId="77777777" w:rsidTr="00305509">
        <w:tc>
          <w:tcPr>
            <w:tcW w:w="3116" w:type="dxa"/>
            <w:hideMark/>
          </w:tcPr>
          <w:p w14:paraId="297C4F18" w14:textId="77777777" w:rsidR="00305509" w:rsidRPr="00305509" w:rsidRDefault="00305509">
            <w:pPr>
              <w:jc w:val="center"/>
              <w:rPr>
                <w:rFonts w:asciiTheme="majorBidi" w:hAnsiTheme="majorBidi" w:cstheme="majorBidi"/>
                <w:sz w:val="24"/>
                <w:szCs w:val="24"/>
              </w:rPr>
            </w:pPr>
            <w:r w:rsidRPr="00305509">
              <w:rPr>
                <w:rFonts w:asciiTheme="majorBidi" w:hAnsiTheme="majorBidi" w:cstheme="majorBidi"/>
                <w:sz w:val="24"/>
                <w:szCs w:val="24"/>
              </w:rPr>
              <w:t xml:space="preserve">Human anti-TNF-α pre-coated plate </w:t>
            </w:r>
          </w:p>
        </w:tc>
        <w:tc>
          <w:tcPr>
            <w:tcW w:w="3117" w:type="dxa"/>
            <w:hideMark/>
          </w:tcPr>
          <w:p w14:paraId="20F3106E" w14:textId="6F12576F" w:rsidR="00305509" w:rsidRPr="00305509" w:rsidRDefault="003D78F5">
            <w:pPr>
              <w:jc w:val="center"/>
              <w:rPr>
                <w:rFonts w:asciiTheme="majorBidi" w:hAnsiTheme="majorBidi" w:cstheme="majorBidi"/>
                <w:color w:val="FFFFFF" w:themeColor="background1"/>
                <w:sz w:val="24"/>
                <w:szCs w:val="24"/>
              </w:rPr>
            </w:pPr>
            <w:r>
              <w:rPr>
                <w:rFonts w:asciiTheme="majorBidi" w:hAnsiTheme="majorBidi" w:cstheme="majorBidi"/>
                <w:sz w:val="24"/>
                <w:szCs w:val="24"/>
              </w:rPr>
              <w:t>PRA</w:t>
            </w:r>
            <w:r w:rsidR="00305509" w:rsidRPr="00305509">
              <w:rPr>
                <w:rFonts w:asciiTheme="majorBidi" w:hAnsiTheme="majorBidi" w:cstheme="majorBidi"/>
                <w:sz w:val="24"/>
                <w:szCs w:val="24"/>
              </w:rPr>
              <w:t>-</w:t>
            </w:r>
            <w:r w:rsidR="00305509" w:rsidRPr="00305509">
              <w:rPr>
                <w:rFonts w:asciiTheme="majorBidi" w:hAnsiTheme="majorBidi" w:cstheme="majorBidi"/>
                <w:sz w:val="24"/>
                <w:szCs w:val="24"/>
                <w:lang w:val="en"/>
              </w:rPr>
              <w:t>TNF</w:t>
            </w:r>
            <w:r w:rsidR="00305509" w:rsidRPr="00305509">
              <w:rPr>
                <w:rFonts w:asciiTheme="majorBidi" w:hAnsiTheme="majorBidi" w:cstheme="majorBidi"/>
                <w:sz w:val="24"/>
                <w:szCs w:val="24"/>
              </w:rPr>
              <w:t>P</w:t>
            </w:r>
          </w:p>
        </w:tc>
        <w:tc>
          <w:tcPr>
            <w:tcW w:w="3117" w:type="dxa"/>
            <w:hideMark/>
          </w:tcPr>
          <w:p w14:paraId="27CA1518" w14:textId="77777777" w:rsidR="00305509" w:rsidRPr="00305509" w:rsidRDefault="00305509">
            <w:pPr>
              <w:jc w:val="center"/>
              <w:rPr>
                <w:rFonts w:asciiTheme="majorBidi" w:hAnsiTheme="majorBidi" w:cstheme="majorBidi"/>
                <w:sz w:val="24"/>
                <w:szCs w:val="24"/>
              </w:rPr>
            </w:pPr>
            <w:r w:rsidRPr="00305509">
              <w:rPr>
                <w:rFonts w:asciiTheme="majorBidi" w:hAnsiTheme="majorBidi" w:cstheme="majorBidi"/>
                <w:sz w:val="24"/>
                <w:szCs w:val="24"/>
              </w:rPr>
              <w:t>96 vials</w:t>
            </w:r>
          </w:p>
        </w:tc>
      </w:tr>
      <w:tr w:rsidR="00305509" w14:paraId="54881799" w14:textId="77777777" w:rsidTr="00305509">
        <w:tc>
          <w:tcPr>
            <w:tcW w:w="3116" w:type="dxa"/>
            <w:hideMark/>
          </w:tcPr>
          <w:p w14:paraId="77115636" w14:textId="77777777" w:rsidR="00305509" w:rsidRPr="00305509" w:rsidRDefault="00305509">
            <w:pPr>
              <w:jc w:val="center"/>
              <w:rPr>
                <w:rFonts w:asciiTheme="majorBidi" w:hAnsiTheme="majorBidi" w:cstheme="majorBidi"/>
                <w:sz w:val="24"/>
                <w:szCs w:val="24"/>
                <w:lang w:bidi="fa-IR"/>
              </w:rPr>
            </w:pPr>
            <w:r w:rsidRPr="00305509">
              <w:rPr>
                <w:rFonts w:asciiTheme="majorBidi" w:hAnsiTheme="majorBidi" w:cstheme="majorBidi"/>
                <w:sz w:val="24"/>
                <w:szCs w:val="24"/>
                <w:lang w:bidi="fa-IR"/>
              </w:rPr>
              <w:t>Standards</w:t>
            </w:r>
          </w:p>
        </w:tc>
        <w:tc>
          <w:tcPr>
            <w:tcW w:w="3117" w:type="dxa"/>
            <w:hideMark/>
          </w:tcPr>
          <w:p w14:paraId="6F254362" w14:textId="01B50B43" w:rsidR="00305509" w:rsidRPr="00305509" w:rsidRDefault="003D78F5">
            <w:pPr>
              <w:jc w:val="center"/>
              <w:rPr>
                <w:rFonts w:asciiTheme="majorBidi" w:hAnsiTheme="majorBidi" w:cstheme="majorBidi"/>
                <w:sz w:val="24"/>
                <w:szCs w:val="24"/>
                <w:rtl/>
              </w:rPr>
            </w:pPr>
            <w:r>
              <w:rPr>
                <w:rFonts w:asciiTheme="majorBidi" w:hAnsiTheme="majorBidi" w:cstheme="majorBidi"/>
                <w:sz w:val="24"/>
                <w:szCs w:val="24"/>
              </w:rPr>
              <w:t>PRA</w:t>
            </w:r>
            <w:r w:rsidR="00305509" w:rsidRPr="00305509">
              <w:rPr>
                <w:rFonts w:asciiTheme="majorBidi" w:hAnsiTheme="majorBidi" w:cstheme="majorBidi"/>
                <w:sz w:val="24"/>
                <w:szCs w:val="24"/>
              </w:rPr>
              <w:t>-</w:t>
            </w:r>
            <w:r w:rsidR="00305509" w:rsidRPr="00305509">
              <w:rPr>
                <w:rFonts w:asciiTheme="majorBidi" w:hAnsiTheme="majorBidi" w:cstheme="majorBidi"/>
                <w:sz w:val="24"/>
                <w:szCs w:val="24"/>
                <w:lang w:val="en"/>
              </w:rPr>
              <w:t xml:space="preserve"> TNF</w:t>
            </w:r>
            <w:r w:rsidR="00305509" w:rsidRPr="00305509">
              <w:rPr>
                <w:rFonts w:asciiTheme="majorBidi" w:hAnsiTheme="majorBidi" w:cstheme="majorBidi"/>
                <w:sz w:val="24"/>
                <w:szCs w:val="24"/>
              </w:rPr>
              <w:t>SN1-4</w:t>
            </w:r>
          </w:p>
        </w:tc>
        <w:tc>
          <w:tcPr>
            <w:tcW w:w="3117" w:type="dxa"/>
            <w:hideMark/>
          </w:tcPr>
          <w:p w14:paraId="03970ADB" w14:textId="23570D80" w:rsidR="00305509" w:rsidRPr="00305509" w:rsidRDefault="00305509">
            <w:pPr>
              <w:jc w:val="center"/>
              <w:rPr>
                <w:rFonts w:asciiTheme="majorBidi" w:hAnsiTheme="majorBidi" w:cstheme="majorBidi"/>
                <w:sz w:val="24"/>
                <w:szCs w:val="24"/>
              </w:rPr>
            </w:pPr>
            <w:r w:rsidRPr="00305509">
              <w:rPr>
                <w:rFonts w:asciiTheme="majorBidi" w:hAnsiTheme="majorBidi" w:cstheme="majorBidi"/>
                <w:sz w:val="24"/>
                <w:szCs w:val="24"/>
              </w:rPr>
              <w:t xml:space="preserve">200 </w:t>
            </w:r>
            <w:r w:rsidR="00A75DF3">
              <w:rPr>
                <w:rFonts w:asciiTheme="majorBidi" w:hAnsiTheme="majorBidi" w:cstheme="majorBidi"/>
                <w:sz w:val="24"/>
                <w:szCs w:val="24"/>
              </w:rPr>
              <w:t>µl</w:t>
            </w:r>
          </w:p>
        </w:tc>
      </w:tr>
      <w:tr w:rsidR="00305509" w14:paraId="53637E08" w14:textId="77777777" w:rsidTr="00305509">
        <w:tc>
          <w:tcPr>
            <w:tcW w:w="3116" w:type="dxa"/>
            <w:hideMark/>
          </w:tcPr>
          <w:p w14:paraId="03FE3096" w14:textId="77777777" w:rsidR="00305509" w:rsidRPr="00305509" w:rsidRDefault="00305509">
            <w:pPr>
              <w:jc w:val="center"/>
              <w:rPr>
                <w:rFonts w:asciiTheme="majorBidi" w:hAnsiTheme="majorBidi" w:cstheme="majorBidi"/>
                <w:sz w:val="24"/>
                <w:szCs w:val="24"/>
              </w:rPr>
            </w:pPr>
            <w:r w:rsidRPr="00305509">
              <w:rPr>
                <w:rFonts w:asciiTheme="majorBidi" w:hAnsiTheme="majorBidi" w:cstheme="majorBidi"/>
                <w:sz w:val="24"/>
                <w:szCs w:val="24"/>
              </w:rPr>
              <w:t>HRP-Avidin buffer</w:t>
            </w:r>
          </w:p>
        </w:tc>
        <w:tc>
          <w:tcPr>
            <w:tcW w:w="3117" w:type="dxa"/>
            <w:hideMark/>
          </w:tcPr>
          <w:p w14:paraId="499AA277" w14:textId="07C44F79" w:rsidR="00305509" w:rsidRPr="00305509" w:rsidRDefault="003D78F5">
            <w:pPr>
              <w:jc w:val="center"/>
              <w:rPr>
                <w:rFonts w:asciiTheme="majorBidi" w:hAnsiTheme="majorBidi" w:cstheme="majorBidi"/>
                <w:sz w:val="24"/>
                <w:szCs w:val="24"/>
              </w:rPr>
            </w:pPr>
            <w:r>
              <w:rPr>
                <w:rFonts w:asciiTheme="majorBidi" w:hAnsiTheme="majorBidi" w:cstheme="majorBidi"/>
                <w:sz w:val="24"/>
                <w:szCs w:val="24"/>
              </w:rPr>
              <w:t>PRA</w:t>
            </w:r>
            <w:r w:rsidR="00305509" w:rsidRPr="00305509">
              <w:rPr>
                <w:rFonts w:asciiTheme="majorBidi" w:hAnsiTheme="majorBidi" w:cstheme="majorBidi"/>
                <w:sz w:val="24"/>
                <w:szCs w:val="24"/>
              </w:rPr>
              <w:t>-HA</w:t>
            </w:r>
          </w:p>
        </w:tc>
        <w:tc>
          <w:tcPr>
            <w:tcW w:w="3117" w:type="dxa"/>
            <w:hideMark/>
          </w:tcPr>
          <w:p w14:paraId="4C577D01" w14:textId="656D0067" w:rsidR="00305509" w:rsidRPr="00305509" w:rsidRDefault="00305509">
            <w:pPr>
              <w:jc w:val="center"/>
              <w:rPr>
                <w:rFonts w:asciiTheme="majorBidi" w:hAnsiTheme="majorBidi" w:cstheme="majorBidi"/>
                <w:sz w:val="24"/>
                <w:szCs w:val="24"/>
              </w:rPr>
            </w:pPr>
            <w:r w:rsidRPr="00305509">
              <w:rPr>
                <w:rFonts w:asciiTheme="majorBidi" w:hAnsiTheme="majorBidi" w:cstheme="majorBidi"/>
                <w:sz w:val="24"/>
                <w:szCs w:val="24"/>
              </w:rPr>
              <w:t xml:space="preserve">5 </w:t>
            </w:r>
            <w:r w:rsidR="00A75DF3">
              <w:rPr>
                <w:rFonts w:asciiTheme="majorBidi" w:hAnsiTheme="majorBidi" w:cstheme="majorBidi"/>
                <w:sz w:val="24"/>
                <w:szCs w:val="24"/>
              </w:rPr>
              <w:t>ml</w:t>
            </w:r>
          </w:p>
        </w:tc>
      </w:tr>
      <w:tr w:rsidR="00305509" w14:paraId="06FAFEE3" w14:textId="77777777" w:rsidTr="00305509">
        <w:tc>
          <w:tcPr>
            <w:tcW w:w="3116" w:type="dxa"/>
            <w:hideMark/>
          </w:tcPr>
          <w:p w14:paraId="2AE6DD9D" w14:textId="77777777" w:rsidR="00305509" w:rsidRPr="00305509" w:rsidRDefault="00305509">
            <w:pPr>
              <w:jc w:val="center"/>
              <w:rPr>
                <w:rFonts w:asciiTheme="majorBidi" w:hAnsiTheme="majorBidi" w:cstheme="majorBidi"/>
                <w:sz w:val="24"/>
                <w:szCs w:val="24"/>
              </w:rPr>
            </w:pPr>
            <w:r w:rsidRPr="00305509">
              <w:rPr>
                <w:rFonts w:asciiTheme="majorBidi" w:hAnsiTheme="majorBidi" w:cstheme="majorBidi"/>
                <w:sz w:val="24"/>
                <w:szCs w:val="24"/>
              </w:rPr>
              <w:t>HRP</w:t>
            </w:r>
          </w:p>
        </w:tc>
        <w:tc>
          <w:tcPr>
            <w:tcW w:w="3117" w:type="dxa"/>
            <w:hideMark/>
          </w:tcPr>
          <w:p w14:paraId="75D0884E" w14:textId="0426FC30" w:rsidR="00305509" w:rsidRPr="00305509" w:rsidRDefault="003D78F5">
            <w:pPr>
              <w:jc w:val="center"/>
              <w:rPr>
                <w:rFonts w:asciiTheme="majorBidi" w:hAnsiTheme="majorBidi" w:cstheme="majorBidi"/>
                <w:sz w:val="24"/>
                <w:szCs w:val="24"/>
              </w:rPr>
            </w:pPr>
            <w:r>
              <w:rPr>
                <w:rFonts w:asciiTheme="majorBidi" w:hAnsiTheme="majorBidi" w:cstheme="majorBidi"/>
                <w:sz w:val="24"/>
                <w:szCs w:val="24"/>
              </w:rPr>
              <w:t>PRA</w:t>
            </w:r>
            <w:r w:rsidR="00305509" w:rsidRPr="00305509">
              <w:rPr>
                <w:rFonts w:asciiTheme="majorBidi" w:hAnsiTheme="majorBidi" w:cstheme="majorBidi"/>
                <w:sz w:val="24"/>
                <w:szCs w:val="24"/>
              </w:rPr>
              <w:t>-HAA</w:t>
            </w:r>
          </w:p>
        </w:tc>
        <w:tc>
          <w:tcPr>
            <w:tcW w:w="3117" w:type="dxa"/>
            <w:hideMark/>
          </w:tcPr>
          <w:p w14:paraId="5C0A01FC" w14:textId="06F47072" w:rsidR="00305509" w:rsidRPr="00305509" w:rsidRDefault="00305509">
            <w:pPr>
              <w:jc w:val="center"/>
              <w:rPr>
                <w:rFonts w:asciiTheme="majorBidi" w:hAnsiTheme="majorBidi" w:cstheme="majorBidi"/>
                <w:sz w:val="24"/>
                <w:szCs w:val="24"/>
              </w:rPr>
            </w:pPr>
            <w:r w:rsidRPr="00305509">
              <w:rPr>
                <w:rFonts w:asciiTheme="majorBidi" w:hAnsiTheme="majorBidi" w:cstheme="majorBidi"/>
                <w:sz w:val="24"/>
                <w:szCs w:val="24"/>
              </w:rPr>
              <w:t xml:space="preserve">540 </w:t>
            </w:r>
            <w:r w:rsidR="00A75DF3">
              <w:rPr>
                <w:rFonts w:asciiTheme="majorBidi" w:hAnsiTheme="majorBidi" w:cstheme="majorBidi"/>
                <w:sz w:val="24"/>
                <w:szCs w:val="24"/>
              </w:rPr>
              <w:t>µl</w:t>
            </w:r>
          </w:p>
        </w:tc>
      </w:tr>
      <w:tr w:rsidR="00305509" w14:paraId="218B08AA" w14:textId="77777777" w:rsidTr="00305509">
        <w:tc>
          <w:tcPr>
            <w:tcW w:w="3116" w:type="dxa"/>
            <w:hideMark/>
          </w:tcPr>
          <w:p w14:paraId="6610F1E0" w14:textId="77777777" w:rsidR="00305509" w:rsidRPr="00305509" w:rsidRDefault="00305509">
            <w:pPr>
              <w:jc w:val="center"/>
              <w:rPr>
                <w:rFonts w:asciiTheme="majorBidi" w:hAnsiTheme="majorBidi" w:cstheme="majorBidi"/>
                <w:sz w:val="24"/>
                <w:szCs w:val="24"/>
              </w:rPr>
            </w:pPr>
            <w:r w:rsidRPr="00305509">
              <w:rPr>
                <w:rFonts w:asciiTheme="majorBidi" w:hAnsiTheme="majorBidi" w:cstheme="majorBidi"/>
                <w:sz w:val="24"/>
                <w:szCs w:val="24"/>
              </w:rPr>
              <w:t>Substrate</w:t>
            </w:r>
          </w:p>
        </w:tc>
        <w:tc>
          <w:tcPr>
            <w:tcW w:w="3117" w:type="dxa"/>
            <w:hideMark/>
          </w:tcPr>
          <w:p w14:paraId="331C0D0C" w14:textId="7165AFA5" w:rsidR="00305509" w:rsidRPr="00305509" w:rsidRDefault="003D78F5">
            <w:pPr>
              <w:jc w:val="center"/>
              <w:rPr>
                <w:rFonts w:asciiTheme="majorBidi" w:hAnsiTheme="majorBidi" w:cstheme="majorBidi"/>
                <w:sz w:val="24"/>
                <w:szCs w:val="24"/>
              </w:rPr>
            </w:pPr>
            <w:r>
              <w:rPr>
                <w:rFonts w:asciiTheme="majorBidi" w:hAnsiTheme="majorBidi" w:cstheme="majorBidi"/>
                <w:sz w:val="24"/>
                <w:szCs w:val="24"/>
              </w:rPr>
              <w:t>PRA</w:t>
            </w:r>
            <w:r w:rsidR="00305509" w:rsidRPr="00305509">
              <w:rPr>
                <w:rFonts w:asciiTheme="majorBidi" w:hAnsiTheme="majorBidi" w:cstheme="majorBidi"/>
                <w:sz w:val="24"/>
                <w:szCs w:val="24"/>
              </w:rPr>
              <w:t>-SU</w:t>
            </w:r>
          </w:p>
        </w:tc>
        <w:tc>
          <w:tcPr>
            <w:tcW w:w="3117" w:type="dxa"/>
            <w:hideMark/>
          </w:tcPr>
          <w:p w14:paraId="562D43B3" w14:textId="4338559B" w:rsidR="00305509" w:rsidRPr="00305509" w:rsidRDefault="00305509">
            <w:pPr>
              <w:jc w:val="center"/>
              <w:rPr>
                <w:rFonts w:asciiTheme="majorBidi" w:hAnsiTheme="majorBidi" w:cstheme="majorBidi"/>
                <w:sz w:val="24"/>
                <w:szCs w:val="24"/>
              </w:rPr>
            </w:pPr>
            <w:r w:rsidRPr="00305509">
              <w:rPr>
                <w:rFonts w:asciiTheme="majorBidi" w:hAnsiTheme="majorBidi" w:cstheme="majorBidi"/>
                <w:sz w:val="24"/>
                <w:szCs w:val="24"/>
              </w:rPr>
              <w:t xml:space="preserve">5 </w:t>
            </w:r>
            <w:r w:rsidR="00A75DF3">
              <w:rPr>
                <w:rFonts w:asciiTheme="majorBidi" w:hAnsiTheme="majorBidi" w:cstheme="majorBidi"/>
                <w:sz w:val="24"/>
                <w:szCs w:val="24"/>
              </w:rPr>
              <w:t>ml</w:t>
            </w:r>
          </w:p>
        </w:tc>
      </w:tr>
      <w:tr w:rsidR="00305509" w14:paraId="5459806D" w14:textId="77777777" w:rsidTr="00305509">
        <w:tc>
          <w:tcPr>
            <w:tcW w:w="3116" w:type="dxa"/>
            <w:hideMark/>
          </w:tcPr>
          <w:p w14:paraId="6DD8250A" w14:textId="77777777" w:rsidR="00305509" w:rsidRPr="00305509" w:rsidRDefault="00305509">
            <w:pPr>
              <w:jc w:val="center"/>
              <w:rPr>
                <w:rFonts w:asciiTheme="majorBidi" w:hAnsiTheme="majorBidi" w:cstheme="majorBidi"/>
                <w:sz w:val="24"/>
                <w:szCs w:val="24"/>
              </w:rPr>
            </w:pPr>
            <w:r w:rsidRPr="00305509">
              <w:rPr>
                <w:rFonts w:asciiTheme="majorBidi" w:hAnsiTheme="majorBidi" w:cstheme="majorBidi"/>
                <w:sz w:val="24"/>
                <w:szCs w:val="24"/>
              </w:rPr>
              <w:t>Stopping</w:t>
            </w:r>
          </w:p>
        </w:tc>
        <w:tc>
          <w:tcPr>
            <w:tcW w:w="3117" w:type="dxa"/>
            <w:hideMark/>
          </w:tcPr>
          <w:p w14:paraId="1811F52F" w14:textId="3DB712D3" w:rsidR="00305509" w:rsidRPr="00305509" w:rsidRDefault="003D78F5">
            <w:pPr>
              <w:jc w:val="center"/>
              <w:rPr>
                <w:rFonts w:asciiTheme="majorBidi" w:hAnsiTheme="majorBidi" w:cstheme="majorBidi"/>
                <w:sz w:val="24"/>
                <w:szCs w:val="24"/>
              </w:rPr>
            </w:pPr>
            <w:r>
              <w:rPr>
                <w:rFonts w:asciiTheme="majorBidi" w:hAnsiTheme="majorBidi" w:cstheme="majorBidi"/>
                <w:sz w:val="24"/>
                <w:szCs w:val="24"/>
              </w:rPr>
              <w:t>PRA</w:t>
            </w:r>
            <w:r w:rsidR="00305509" w:rsidRPr="00305509">
              <w:rPr>
                <w:rFonts w:asciiTheme="majorBidi" w:hAnsiTheme="majorBidi" w:cstheme="majorBidi"/>
                <w:sz w:val="24"/>
                <w:szCs w:val="24"/>
              </w:rPr>
              <w:t>-ST</w:t>
            </w:r>
          </w:p>
        </w:tc>
        <w:tc>
          <w:tcPr>
            <w:tcW w:w="3117" w:type="dxa"/>
            <w:hideMark/>
          </w:tcPr>
          <w:p w14:paraId="03F7CBFE" w14:textId="19F971CD" w:rsidR="00305509" w:rsidRPr="00305509" w:rsidRDefault="00305509">
            <w:pPr>
              <w:jc w:val="center"/>
              <w:rPr>
                <w:rFonts w:asciiTheme="majorBidi" w:hAnsiTheme="majorBidi" w:cstheme="majorBidi"/>
                <w:sz w:val="24"/>
                <w:szCs w:val="24"/>
              </w:rPr>
            </w:pPr>
            <w:r w:rsidRPr="00305509">
              <w:rPr>
                <w:rFonts w:asciiTheme="majorBidi" w:hAnsiTheme="majorBidi" w:cstheme="majorBidi"/>
                <w:sz w:val="24"/>
                <w:szCs w:val="24"/>
              </w:rPr>
              <w:t xml:space="preserve">7 </w:t>
            </w:r>
            <w:r w:rsidR="00A75DF3">
              <w:rPr>
                <w:rFonts w:asciiTheme="majorBidi" w:hAnsiTheme="majorBidi" w:cstheme="majorBidi"/>
                <w:sz w:val="24"/>
                <w:szCs w:val="24"/>
              </w:rPr>
              <w:t>ml</w:t>
            </w:r>
          </w:p>
        </w:tc>
      </w:tr>
      <w:tr w:rsidR="00305509" w14:paraId="6B893902" w14:textId="77777777" w:rsidTr="00305509">
        <w:tc>
          <w:tcPr>
            <w:tcW w:w="3116" w:type="dxa"/>
            <w:hideMark/>
          </w:tcPr>
          <w:p w14:paraId="08A0B56F" w14:textId="77777777" w:rsidR="00305509" w:rsidRPr="00305509" w:rsidRDefault="00305509">
            <w:pPr>
              <w:jc w:val="center"/>
              <w:rPr>
                <w:rFonts w:asciiTheme="majorBidi" w:hAnsiTheme="majorBidi" w:cstheme="majorBidi"/>
                <w:sz w:val="24"/>
                <w:szCs w:val="24"/>
              </w:rPr>
            </w:pPr>
            <w:r w:rsidRPr="00305509">
              <w:rPr>
                <w:rFonts w:asciiTheme="majorBidi" w:hAnsiTheme="majorBidi" w:cstheme="majorBidi"/>
                <w:sz w:val="24"/>
                <w:szCs w:val="24"/>
              </w:rPr>
              <w:t>10X washing buffer</w:t>
            </w:r>
          </w:p>
        </w:tc>
        <w:tc>
          <w:tcPr>
            <w:tcW w:w="3117" w:type="dxa"/>
            <w:hideMark/>
          </w:tcPr>
          <w:p w14:paraId="185D2304" w14:textId="2149347D" w:rsidR="00305509" w:rsidRPr="00305509" w:rsidRDefault="003D78F5">
            <w:pPr>
              <w:jc w:val="center"/>
              <w:rPr>
                <w:rFonts w:asciiTheme="majorBidi" w:hAnsiTheme="majorBidi" w:cstheme="majorBidi"/>
                <w:sz w:val="24"/>
                <w:szCs w:val="24"/>
              </w:rPr>
            </w:pPr>
            <w:r>
              <w:rPr>
                <w:rFonts w:asciiTheme="majorBidi" w:hAnsiTheme="majorBidi" w:cstheme="majorBidi"/>
                <w:sz w:val="24"/>
                <w:szCs w:val="24"/>
              </w:rPr>
              <w:t>PRA</w:t>
            </w:r>
            <w:r w:rsidR="00305509" w:rsidRPr="00305509">
              <w:rPr>
                <w:rFonts w:asciiTheme="majorBidi" w:hAnsiTheme="majorBidi" w:cstheme="majorBidi"/>
                <w:sz w:val="24"/>
                <w:szCs w:val="24"/>
              </w:rPr>
              <w:t>-WB</w:t>
            </w:r>
          </w:p>
        </w:tc>
        <w:tc>
          <w:tcPr>
            <w:tcW w:w="3117" w:type="dxa"/>
            <w:hideMark/>
          </w:tcPr>
          <w:p w14:paraId="48151310" w14:textId="486D7075" w:rsidR="00305509" w:rsidRPr="00305509" w:rsidRDefault="00305509">
            <w:pPr>
              <w:jc w:val="center"/>
              <w:rPr>
                <w:rFonts w:asciiTheme="majorBidi" w:hAnsiTheme="majorBidi" w:cstheme="majorBidi"/>
                <w:sz w:val="24"/>
                <w:szCs w:val="24"/>
              </w:rPr>
            </w:pPr>
            <w:r w:rsidRPr="00305509">
              <w:rPr>
                <w:rFonts w:asciiTheme="majorBidi" w:hAnsiTheme="majorBidi" w:cstheme="majorBidi"/>
                <w:sz w:val="24"/>
                <w:szCs w:val="24"/>
              </w:rPr>
              <w:t xml:space="preserve">40 </w:t>
            </w:r>
            <w:r w:rsidR="00A75DF3">
              <w:rPr>
                <w:rFonts w:asciiTheme="majorBidi" w:hAnsiTheme="majorBidi" w:cstheme="majorBidi"/>
                <w:sz w:val="24"/>
                <w:szCs w:val="24"/>
              </w:rPr>
              <w:t>ml</w:t>
            </w:r>
          </w:p>
        </w:tc>
      </w:tr>
      <w:tr w:rsidR="00305509" w14:paraId="306E9555" w14:textId="77777777" w:rsidTr="00305509">
        <w:tc>
          <w:tcPr>
            <w:tcW w:w="3116" w:type="dxa"/>
            <w:hideMark/>
          </w:tcPr>
          <w:p w14:paraId="0A5CE6A9" w14:textId="77777777" w:rsidR="00305509" w:rsidRPr="00305509" w:rsidRDefault="00305509">
            <w:pPr>
              <w:jc w:val="center"/>
              <w:rPr>
                <w:rFonts w:asciiTheme="majorBidi" w:hAnsiTheme="majorBidi" w:cstheme="majorBidi"/>
                <w:sz w:val="24"/>
                <w:szCs w:val="24"/>
                <w:lang w:bidi="fa-IR"/>
              </w:rPr>
            </w:pPr>
            <w:r w:rsidRPr="00305509">
              <w:rPr>
                <w:rFonts w:asciiTheme="majorBidi" w:hAnsiTheme="majorBidi" w:cstheme="majorBidi"/>
                <w:sz w:val="24"/>
                <w:szCs w:val="24"/>
                <w:lang w:bidi="fa-IR"/>
              </w:rPr>
              <w:t>Detection Ab</w:t>
            </w:r>
          </w:p>
        </w:tc>
        <w:tc>
          <w:tcPr>
            <w:tcW w:w="3117" w:type="dxa"/>
            <w:hideMark/>
          </w:tcPr>
          <w:p w14:paraId="29098849" w14:textId="1B442F33" w:rsidR="00305509" w:rsidRPr="00305509" w:rsidRDefault="003D78F5">
            <w:pPr>
              <w:jc w:val="center"/>
              <w:rPr>
                <w:rFonts w:asciiTheme="majorBidi" w:hAnsiTheme="majorBidi" w:cstheme="majorBidi"/>
                <w:sz w:val="24"/>
                <w:szCs w:val="24"/>
                <w:rtl/>
              </w:rPr>
            </w:pPr>
            <w:r>
              <w:rPr>
                <w:rFonts w:asciiTheme="majorBidi" w:hAnsiTheme="majorBidi" w:cstheme="majorBidi"/>
                <w:sz w:val="24"/>
                <w:szCs w:val="24"/>
              </w:rPr>
              <w:t>PRA</w:t>
            </w:r>
            <w:r w:rsidR="00305509" w:rsidRPr="00305509">
              <w:rPr>
                <w:rFonts w:asciiTheme="majorBidi" w:hAnsiTheme="majorBidi" w:cstheme="majorBidi"/>
                <w:sz w:val="24"/>
                <w:szCs w:val="24"/>
              </w:rPr>
              <w:t>-</w:t>
            </w:r>
            <w:r w:rsidR="00305509" w:rsidRPr="00305509">
              <w:rPr>
                <w:rFonts w:asciiTheme="majorBidi" w:hAnsiTheme="majorBidi" w:cstheme="majorBidi"/>
                <w:sz w:val="24"/>
                <w:szCs w:val="24"/>
                <w:lang w:val="en"/>
              </w:rPr>
              <w:t>TNF</w:t>
            </w:r>
            <w:r w:rsidR="00305509" w:rsidRPr="00305509">
              <w:rPr>
                <w:rFonts w:asciiTheme="majorBidi" w:hAnsiTheme="majorBidi" w:cstheme="majorBidi"/>
                <w:sz w:val="24"/>
                <w:szCs w:val="24"/>
              </w:rPr>
              <w:t>D</w:t>
            </w:r>
          </w:p>
        </w:tc>
        <w:tc>
          <w:tcPr>
            <w:tcW w:w="3117" w:type="dxa"/>
            <w:hideMark/>
          </w:tcPr>
          <w:p w14:paraId="6DBE1668" w14:textId="11B64269" w:rsidR="00305509" w:rsidRPr="00305509" w:rsidRDefault="00305509">
            <w:pPr>
              <w:jc w:val="center"/>
              <w:rPr>
                <w:rFonts w:asciiTheme="majorBidi" w:hAnsiTheme="majorBidi" w:cstheme="majorBidi"/>
                <w:sz w:val="24"/>
                <w:szCs w:val="24"/>
              </w:rPr>
            </w:pPr>
            <w:r w:rsidRPr="00305509">
              <w:rPr>
                <w:rFonts w:asciiTheme="majorBidi" w:hAnsiTheme="majorBidi" w:cstheme="majorBidi"/>
                <w:sz w:val="24"/>
                <w:szCs w:val="24"/>
              </w:rPr>
              <w:t xml:space="preserve">5 </w:t>
            </w:r>
            <w:r w:rsidR="00A75DF3">
              <w:rPr>
                <w:rFonts w:asciiTheme="majorBidi" w:hAnsiTheme="majorBidi" w:cstheme="majorBidi"/>
                <w:sz w:val="24"/>
                <w:szCs w:val="24"/>
              </w:rPr>
              <w:t>ml</w:t>
            </w:r>
          </w:p>
        </w:tc>
      </w:tr>
    </w:tbl>
    <w:p w14:paraId="7B640E34" w14:textId="298015B7" w:rsidR="00B12571" w:rsidRPr="00A75DF3" w:rsidRDefault="00B12571" w:rsidP="00D83961">
      <w:pPr>
        <w:rPr>
          <w:rFonts w:asciiTheme="majorBidi" w:hAnsiTheme="majorBidi" w:cstheme="majorBidi"/>
          <w:color w:val="FF0000"/>
          <w:sz w:val="20"/>
          <w:szCs w:val="20"/>
          <w:lang w:bidi="fa-IR"/>
        </w:rPr>
      </w:pPr>
    </w:p>
    <w:tbl>
      <w:tblPr>
        <w:tblStyle w:val="TableGrid"/>
        <w:tblW w:w="0" w:type="auto"/>
        <w:tblLook w:val="04A0" w:firstRow="1" w:lastRow="0" w:firstColumn="1" w:lastColumn="0" w:noHBand="0" w:noVBand="1"/>
      </w:tblPr>
      <w:tblGrid>
        <w:gridCol w:w="9350"/>
      </w:tblGrid>
      <w:tr w:rsidR="00292CE8" w14:paraId="1DB67B05" w14:textId="77777777" w:rsidTr="00292CE8">
        <w:tc>
          <w:tcPr>
            <w:tcW w:w="9350" w:type="dxa"/>
            <w:shd w:val="clear" w:color="auto" w:fill="D9E2F3" w:themeFill="accent1" w:themeFillTint="33"/>
          </w:tcPr>
          <w:p w14:paraId="360FF854" w14:textId="6136395C" w:rsidR="00292CE8" w:rsidRDefault="00292CE8" w:rsidP="00B84821">
            <w:pPr>
              <w:rPr>
                <w:rFonts w:asciiTheme="majorBidi" w:hAnsiTheme="majorBidi" w:cstheme="majorBidi"/>
                <w:sz w:val="32"/>
                <w:szCs w:val="32"/>
                <w:lang w:bidi="fa-IR"/>
              </w:rPr>
            </w:pPr>
            <w:r w:rsidRPr="00292CE8">
              <w:rPr>
                <w:rFonts w:asciiTheme="majorBidi" w:hAnsiTheme="majorBidi" w:cstheme="majorBidi"/>
                <w:sz w:val="32"/>
                <w:szCs w:val="32"/>
                <w:lang w:bidi="fa-IR"/>
              </w:rPr>
              <w:t>4. Storage specifications</w:t>
            </w:r>
          </w:p>
        </w:tc>
      </w:tr>
    </w:tbl>
    <w:p w14:paraId="178FB9CC" w14:textId="77777777" w:rsidR="00305509" w:rsidRPr="00305509" w:rsidRDefault="00305509" w:rsidP="00B84821">
      <w:pPr>
        <w:rPr>
          <w:rFonts w:asciiTheme="majorBidi" w:hAnsiTheme="majorBidi" w:cstheme="majorBidi"/>
          <w:sz w:val="20"/>
          <w:szCs w:val="20"/>
          <w:lang w:bidi="fa-IR"/>
        </w:rPr>
      </w:pPr>
    </w:p>
    <w:p w14:paraId="3AECD8B9" w14:textId="08026FD8" w:rsidR="00B12571" w:rsidRPr="0085640D" w:rsidRDefault="002935BE" w:rsidP="00B84821">
      <w:pPr>
        <w:rPr>
          <w:rFonts w:asciiTheme="majorBidi" w:hAnsiTheme="majorBidi" w:cstheme="majorBidi"/>
          <w:sz w:val="28"/>
          <w:szCs w:val="28"/>
          <w:lang w:bidi="fa-IR"/>
        </w:rPr>
      </w:pPr>
      <w:r w:rsidRPr="0085640D">
        <w:rPr>
          <w:rFonts w:asciiTheme="majorBidi" w:hAnsiTheme="majorBidi" w:cstheme="majorBidi"/>
          <w:sz w:val="28"/>
          <w:szCs w:val="28"/>
          <w:lang w:bidi="fa-IR"/>
        </w:rPr>
        <w:t xml:space="preserve">All </w:t>
      </w:r>
      <w:r w:rsidR="00305509" w:rsidRPr="0085640D">
        <w:rPr>
          <w:rFonts w:asciiTheme="majorBidi" w:hAnsiTheme="majorBidi" w:cstheme="majorBidi"/>
          <w:sz w:val="28"/>
          <w:szCs w:val="28"/>
          <w:lang w:bidi="fa-IR"/>
        </w:rPr>
        <w:t>Elisa</w:t>
      </w:r>
      <w:r w:rsidRPr="0085640D">
        <w:rPr>
          <w:rFonts w:asciiTheme="majorBidi" w:hAnsiTheme="majorBidi" w:cstheme="majorBidi"/>
          <w:sz w:val="28"/>
          <w:szCs w:val="28"/>
          <w:lang w:bidi="fa-IR"/>
        </w:rPr>
        <w:t xml:space="preserve"> kit</w:t>
      </w:r>
      <w:r w:rsidR="00305509" w:rsidRPr="0085640D">
        <w:rPr>
          <w:rFonts w:asciiTheme="majorBidi" w:hAnsiTheme="majorBidi" w:cstheme="majorBidi"/>
          <w:sz w:val="28"/>
          <w:szCs w:val="28"/>
          <w:lang w:bidi="fa-IR"/>
        </w:rPr>
        <w:t>s</w:t>
      </w:r>
      <w:r w:rsidRPr="0085640D">
        <w:rPr>
          <w:rFonts w:asciiTheme="majorBidi" w:hAnsiTheme="majorBidi" w:cstheme="majorBidi"/>
          <w:sz w:val="28"/>
          <w:szCs w:val="28"/>
          <w:lang w:bidi="fa-IR"/>
        </w:rPr>
        <w:t xml:space="preserve"> components can be stored at </w:t>
      </w:r>
      <w:r w:rsidR="009917C7">
        <w:rPr>
          <w:rFonts w:asciiTheme="majorBidi" w:hAnsiTheme="majorBidi" w:cstheme="majorBidi" w:hint="cs"/>
          <w:sz w:val="28"/>
          <w:szCs w:val="28"/>
          <w:rtl/>
          <w:lang w:bidi="fa-IR"/>
        </w:rPr>
        <w:t>-</w:t>
      </w:r>
      <w:r w:rsidR="009917C7">
        <w:rPr>
          <w:rFonts w:asciiTheme="majorBidi" w:hAnsiTheme="majorBidi" w:cstheme="majorBidi"/>
          <w:sz w:val="28"/>
          <w:szCs w:val="28"/>
          <w:lang w:bidi="fa-IR"/>
        </w:rPr>
        <w:t xml:space="preserve">20 </w:t>
      </w:r>
      <w:proofErr w:type="spellStart"/>
      <w:r w:rsidR="009917C7" w:rsidRPr="009917C7">
        <w:rPr>
          <w:rFonts w:asciiTheme="majorBidi" w:hAnsiTheme="majorBidi" w:cstheme="majorBidi"/>
          <w:sz w:val="28"/>
          <w:szCs w:val="28"/>
          <w:vertAlign w:val="superscript"/>
          <w:lang w:bidi="fa-IR"/>
        </w:rPr>
        <w:t>o</w:t>
      </w:r>
      <w:r w:rsidR="009917C7">
        <w:rPr>
          <w:rFonts w:asciiTheme="majorBidi" w:hAnsiTheme="majorBidi" w:cstheme="majorBidi"/>
          <w:sz w:val="28"/>
          <w:szCs w:val="28"/>
          <w:lang w:bidi="fa-IR"/>
        </w:rPr>
        <w:t>C</w:t>
      </w:r>
      <w:proofErr w:type="spellEnd"/>
      <w:r w:rsidRPr="0085640D">
        <w:rPr>
          <w:rFonts w:asciiTheme="majorBidi" w:hAnsiTheme="majorBidi" w:cstheme="majorBidi"/>
          <w:sz w:val="28"/>
          <w:szCs w:val="28"/>
          <w:lang w:bidi="fa-IR"/>
        </w:rPr>
        <w:t xml:space="preserve"> temperature. </w:t>
      </w:r>
    </w:p>
    <w:p w14:paraId="0B71FC8B" w14:textId="77777777" w:rsidR="00305509" w:rsidRPr="00305509" w:rsidRDefault="00305509"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2935BE" w14:paraId="4DA7E021" w14:textId="77777777" w:rsidTr="002935BE">
        <w:tc>
          <w:tcPr>
            <w:tcW w:w="9350" w:type="dxa"/>
            <w:shd w:val="clear" w:color="auto" w:fill="D9E2F3" w:themeFill="accent1" w:themeFillTint="33"/>
          </w:tcPr>
          <w:p w14:paraId="10C76CDC" w14:textId="1EEB6A91" w:rsidR="002935BE" w:rsidRDefault="002935BE" w:rsidP="00B84821">
            <w:pPr>
              <w:rPr>
                <w:rFonts w:asciiTheme="majorBidi" w:hAnsiTheme="majorBidi" w:cstheme="majorBidi"/>
                <w:sz w:val="32"/>
                <w:szCs w:val="32"/>
                <w:lang w:bidi="fa-IR"/>
              </w:rPr>
            </w:pPr>
            <w:r w:rsidRPr="002935BE">
              <w:rPr>
                <w:rFonts w:asciiTheme="majorBidi" w:hAnsiTheme="majorBidi" w:cstheme="majorBidi"/>
                <w:sz w:val="32"/>
                <w:szCs w:val="32"/>
                <w:lang w:bidi="fa-IR"/>
              </w:rPr>
              <w:t>5. Applications</w:t>
            </w:r>
          </w:p>
        </w:tc>
      </w:tr>
    </w:tbl>
    <w:p w14:paraId="3FA506D3" w14:textId="4E9996A6" w:rsidR="004E052C" w:rsidRDefault="004E052C" w:rsidP="004E052C">
      <w:pPr>
        <w:rPr>
          <w:rFonts w:asciiTheme="majorBidi" w:hAnsiTheme="majorBidi" w:cstheme="majorBidi"/>
          <w:sz w:val="20"/>
          <w:szCs w:val="20"/>
          <w:lang w:bidi="fa-IR"/>
        </w:rPr>
      </w:pPr>
    </w:p>
    <w:p w14:paraId="25C96C2C" w14:textId="6D950B86" w:rsidR="00527F17" w:rsidRDefault="0085640D" w:rsidP="004E052C">
      <w:pPr>
        <w:rPr>
          <w:rFonts w:asciiTheme="majorBidi" w:hAnsiTheme="majorBidi" w:cstheme="majorBidi"/>
          <w:sz w:val="28"/>
          <w:szCs w:val="28"/>
          <w:lang w:bidi="fa-IR"/>
        </w:rPr>
      </w:pPr>
      <w:r w:rsidRPr="0085640D">
        <w:rPr>
          <w:rFonts w:asciiTheme="majorBidi" w:hAnsiTheme="majorBidi" w:cstheme="majorBidi"/>
          <w:sz w:val="28"/>
          <w:szCs w:val="28"/>
          <w:lang w:bidi="fa-IR"/>
        </w:rPr>
        <w:t>Detection of inflammatory and anti-inflammatory factors.</w:t>
      </w:r>
    </w:p>
    <w:p w14:paraId="09E7F637" w14:textId="77777777" w:rsidR="0085640D" w:rsidRPr="0085640D" w:rsidRDefault="0085640D" w:rsidP="004E052C">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305509" w14:paraId="2330FAF8" w14:textId="77777777" w:rsidTr="00305509">
        <w:tc>
          <w:tcPr>
            <w:tcW w:w="9350" w:type="dxa"/>
            <w:shd w:val="clear" w:color="auto" w:fill="D9E2F3" w:themeFill="accent1" w:themeFillTint="33"/>
          </w:tcPr>
          <w:p w14:paraId="4DE69D65" w14:textId="2918B651" w:rsidR="00305509" w:rsidRDefault="00305509" w:rsidP="00B84821">
            <w:pPr>
              <w:rPr>
                <w:rFonts w:asciiTheme="majorBidi" w:hAnsiTheme="majorBidi" w:cstheme="majorBidi"/>
                <w:sz w:val="32"/>
                <w:szCs w:val="32"/>
                <w:lang w:bidi="fa-IR"/>
              </w:rPr>
            </w:pPr>
            <w:r>
              <w:rPr>
                <w:rFonts w:asciiTheme="majorBidi" w:hAnsiTheme="majorBidi" w:cstheme="majorBidi"/>
                <w:sz w:val="32"/>
                <w:szCs w:val="32"/>
                <w:lang w:bidi="fa-IR"/>
              </w:rPr>
              <w:t>6.</w:t>
            </w:r>
            <w:r>
              <w:t xml:space="preserve">  </w:t>
            </w:r>
            <w:r w:rsidRPr="00292CE8">
              <w:rPr>
                <w:rFonts w:asciiTheme="majorBidi" w:hAnsiTheme="majorBidi" w:cstheme="majorBidi"/>
                <w:sz w:val="32"/>
                <w:szCs w:val="32"/>
                <w:lang w:bidi="fa-IR"/>
              </w:rPr>
              <w:t>Assay Procedure</w:t>
            </w:r>
          </w:p>
        </w:tc>
      </w:tr>
    </w:tbl>
    <w:p w14:paraId="79E93A64" w14:textId="77777777" w:rsidR="004E052C" w:rsidRPr="00305509" w:rsidRDefault="004E052C" w:rsidP="00B84821">
      <w:pPr>
        <w:rPr>
          <w:rFonts w:asciiTheme="majorBidi" w:hAnsiTheme="majorBidi" w:cstheme="majorBidi"/>
          <w:sz w:val="20"/>
          <w:szCs w:val="20"/>
          <w:lang w:bidi="fa-IR"/>
        </w:rPr>
      </w:pPr>
    </w:p>
    <w:p w14:paraId="3FAD5DF0" w14:textId="3CDE88CE" w:rsidR="008A2D0D" w:rsidRPr="008A2D0D" w:rsidRDefault="008A2D0D" w:rsidP="008A2D0D">
      <w:pPr>
        <w:shd w:val="clear" w:color="auto" w:fill="FFFFFF" w:themeFill="background1"/>
        <w:spacing w:after="80"/>
        <w:jc w:val="both"/>
        <w:rPr>
          <w:rFonts w:asciiTheme="majorBidi" w:hAnsiTheme="majorBidi" w:cstheme="majorBidi"/>
          <w:b/>
          <w:bCs/>
          <w:sz w:val="28"/>
          <w:szCs w:val="28"/>
        </w:rPr>
      </w:pPr>
      <w:r w:rsidRPr="008A2D0D">
        <w:rPr>
          <w:rFonts w:asciiTheme="majorBidi" w:hAnsiTheme="majorBidi" w:cstheme="majorBidi"/>
          <w:b/>
          <w:bCs/>
          <w:sz w:val="28"/>
          <w:szCs w:val="28"/>
        </w:rPr>
        <w:t>How to Prepare Solutions:</w:t>
      </w:r>
    </w:p>
    <w:p w14:paraId="199CBB78" w14:textId="19DBDE8C" w:rsidR="008A2D0D" w:rsidRPr="008A2D0D" w:rsidRDefault="008A2D0D" w:rsidP="008A2D0D">
      <w:pPr>
        <w:shd w:val="clear" w:color="auto" w:fill="FFFFFF" w:themeFill="background1"/>
        <w:spacing w:after="80"/>
        <w:jc w:val="both"/>
        <w:rPr>
          <w:rFonts w:asciiTheme="majorBidi" w:hAnsiTheme="majorBidi" w:cstheme="majorBidi"/>
          <w:sz w:val="28"/>
          <w:szCs w:val="28"/>
        </w:rPr>
      </w:pPr>
      <w:r w:rsidRPr="008A2D0D">
        <w:rPr>
          <w:rFonts w:asciiTheme="majorBidi" w:hAnsiTheme="majorBidi" w:cstheme="majorBidi"/>
          <w:sz w:val="28"/>
          <w:szCs w:val="28"/>
        </w:rPr>
        <w:t>1. Washing Buffer:</w:t>
      </w:r>
    </w:p>
    <w:p w14:paraId="2CD0AAF5" w14:textId="77777777" w:rsidR="008A2D0D" w:rsidRPr="008A2D0D" w:rsidRDefault="008A2D0D" w:rsidP="008A2D0D">
      <w:pPr>
        <w:shd w:val="clear" w:color="auto" w:fill="FFFFFF" w:themeFill="background1"/>
        <w:spacing w:after="80"/>
        <w:jc w:val="both"/>
        <w:rPr>
          <w:rFonts w:asciiTheme="majorBidi" w:hAnsiTheme="majorBidi" w:cstheme="majorBidi"/>
          <w:sz w:val="28"/>
          <w:szCs w:val="28"/>
        </w:rPr>
      </w:pPr>
      <w:r w:rsidRPr="008A2D0D">
        <w:rPr>
          <w:rFonts w:asciiTheme="majorBidi" w:hAnsiTheme="majorBidi" w:cstheme="majorBidi"/>
          <w:sz w:val="28"/>
          <w:szCs w:val="28"/>
        </w:rPr>
        <w:t xml:space="preserve">   - Dilute the washing solution with distilled water at a ratio of 1:10.</w:t>
      </w:r>
    </w:p>
    <w:p w14:paraId="6B111833" w14:textId="540D7439" w:rsidR="008A2D0D" w:rsidRPr="008A2D0D" w:rsidRDefault="008A2D0D" w:rsidP="008A2D0D">
      <w:pPr>
        <w:shd w:val="clear" w:color="auto" w:fill="FFFFFF" w:themeFill="background1"/>
        <w:spacing w:after="80"/>
        <w:jc w:val="both"/>
        <w:rPr>
          <w:rFonts w:asciiTheme="majorBidi" w:hAnsiTheme="majorBidi" w:cstheme="majorBidi"/>
          <w:sz w:val="28"/>
          <w:szCs w:val="28"/>
        </w:rPr>
      </w:pPr>
      <w:r w:rsidRPr="008A2D0D">
        <w:rPr>
          <w:rFonts w:asciiTheme="majorBidi" w:hAnsiTheme="majorBidi" w:cstheme="majorBidi"/>
          <w:sz w:val="28"/>
          <w:szCs w:val="28"/>
        </w:rPr>
        <w:t>2. HRP-Avidin:</w:t>
      </w:r>
    </w:p>
    <w:p w14:paraId="09DA44D5" w14:textId="77777777" w:rsidR="008A2D0D" w:rsidRPr="008A2D0D" w:rsidRDefault="008A2D0D" w:rsidP="008A2D0D">
      <w:pPr>
        <w:shd w:val="clear" w:color="auto" w:fill="FFFFFF" w:themeFill="background1"/>
        <w:spacing w:after="80"/>
        <w:jc w:val="both"/>
        <w:rPr>
          <w:rFonts w:asciiTheme="majorBidi" w:hAnsiTheme="majorBidi" w:cstheme="majorBidi"/>
          <w:sz w:val="28"/>
          <w:szCs w:val="28"/>
        </w:rPr>
      </w:pPr>
      <w:r w:rsidRPr="008A2D0D">
        <w:rPr>
          <w:rFonts w:asciiTheme="majorBidi" w:hAnsiTheme="majorBidi" w:cstheme="majorBidi"/>
          <w:sz w:val="28"/>
          <w:szCs w:val="28"/>
        </w:rPr>
        <w:t xml:space="preserve">   - 1. Spin the HRP vial using a microfuge device.</w:t>
      </w:r>
    </w:p>
    <w:p w14:paraId="158F4CDD" w14:textId="77777777" w:rsidR="008A2D0D" w:rsidRPr="008A2D0D" w:rsidRDefault="008A2D0D" w:rsidP="008A2D0D">
      <w:pPr>
        <w:shd w:val="clear" w:color="auto" w:fill="FFFFFF" w:themeFill="background1"/>
        <w:spacing w:after="80"/>
        <w:jc w:val="both"/>
        <w:rPr>
          <w:rFonts w:asciiTheme="majorBidi" w:hAnsiTheme="majorBidi" w:cstheme="majorBidi"/>
          <w:sz w:val="28"/>
          <w:szCs w:val="28"/>
        </w:rPr>
      </w:pPr>
      <w:r w:rsidRPr="008A2D0D">
        <w:rPr>
          <w:rFonts w:asciiTheme="majorBidi" w:hAnsiTheme="majorBidi" w:cstheme="majorBidi"/>
          <w:sz w:val="28"/>
          <w:szCs w:val="28"/>
        </w:rPr>
        <w:t xml:space="preserve">   - 2. Add the entire contents of the HRP vial to the HRP-Avidin buffer vial.</w:t>
      </w:r>
    </w:p>
    <w:p w14:paraId="35847794" w14:textId="77777777" w:rsidR="008A2D0D" w:rsidRPr="008A2D0D" w:rsidRDefault="008A2D0D" w:rsidP="008A2D0D">
      <w:pPr>
        <w:shd w:val="clear" w:color="auto" w:fill="FFFFFF" w:themeFill="background1"/>
        <w:spacing w:after="80"/>
        <w:jc w:val="both"/>
        <w:rPr>
          <w:rFonts w:asciiTheme="majorBidi" w:hAnsiTheme="majorBidi" w:cstheme="majorBidi"/>
          <w:sz w:val="28"/>
          <w:szCs w:val="28"/>
        </w:rPr>
      </w:pPr>
      <w:r w:rsidRPr="008A2D0D">
        <w:rPr>
          <w:rFonts w:asciiTheme="majorBidi" w:hAnsiTheme="majorBidi" w:cstheme="majorBidi"/>
          <w:sz w:val="28"/>
          <w:szCs w:val="28"/>
        </w:rPr>
        <w:t xml:space="preserve">   - 3. For quantities less than 48 assays, mix 416 µl of HRP-Avidin and 41 µl of HRP per 8-well row.</w:t>
      </w:r>
    </w:p>
    <w:p w14:paraId="415CE1A8" w14:textId="4297FC2C" w:rsidR="008A2D0D" w:rsidRPr="008A2D0D" w:rsidRDefault="008A2D0D" w:rsidP="008A2D0D">
      <w:pPr>
        <w:shd w:val="clear" w:color="auto" w:fill="FFFFFF" w:themeFill="background1"/>
        <w:spacing w:after="80"/>
        <w:jc w:val="both"/>
        <w:rPr>
          <w:rFonts w:asciiTheme="majorBidi" w:hAnsiTheme="majorBidi" w:cstheme="majorBidi"/>
          <w:b/>
          <w:bCs/>
          <w:sz w:val="28"/>
          <w:szCs w:val="28"/>
        </w:rPr>
      </w:pPr>
      <w:r w:rsidRPr="008A2D0D">
        <w:rPr>
          <w:rFonts w:asciiTheme="majorBidi" w:hAnsiTheme="majorBidi" w:cstheme="majorBidi"/>
          <w:b/>
          <w:bCs/>
          <w:sz w:val="28"/>
          <w:szCs w:val="28"/>
        </w:rPr>
        <w:t>How to Work with the Kit to Measure TNF-α:</w:t>
      </w:r>
    </w:p>
    <w:p w14:paraId="5FC9953C" w14:textId="77777777" w:rsidR="008A2D0D" w:rsidRPr="008A2D0D" w:rsidRDefault="008A2D0D" w:rsidP="008A2D0D">
      <w:pPr>
        <w:shd w:val="clear" w:color="auto" w:fill="FFFFFF" w:themeFill="background1"/>
        <w:spacing w:after="80"/>
        <w:jc w:val="both"/>
        <w:rPr>
          <w:rFonts w:asciiTheme="majorBidi" w:hAnsiTheme="majorBidi" w:cstheme="majorBidi"/>
          <w:sz w:val="28"/>
          <w:szCs w:val="28"/>
        </w:rPr>
      </w:pPr>
      <w:r w:rsidRPr="008A2D0D">
        <w:rPr>
          <w:rFonts w:asciiTheme="majorBidi" w:hAnsiTheme="majorBidi" w:cstheme="majorBidi"/>
          <w:sz w:val="28"/>
          <w:szCs w:val="28"/>
        </w:rPr>
        <w:t>1. Remove the plate from the package and allow it to reach room temperature in a dry environment.</w:t>
      </w:r>
    </w:p>
    <w:p w14:paraId="64DD8485" w14:textId="77777777" w:rsidR="008A2D0D" w:rsidRPr="008A2D0D" w:rsidRDefault="008A2D0D" w:rsidP="008A2D0D">
      <w:pPr>
        <w:shd w:val="clear" w:color="auto" w:fill="FFFFFF" w:themeFill="background1"/>
        <w:spacing w:after="80"/>
        <w:jc w:val="both"/>
        <w:rPr>
          <w:rFonts w:asciiTheme="majorBidi" w:hAnsiTheme="majorBidi" w:cstheme="majorBidi"/>
          <w:sz w:val="28"/>
          <w:szCs w:val="28"/>
        </w:rPr>
      </w:pPr>
      <w:r w:rsidRPr="008A2D0D">
        <w:rPr>
          <w:rFonts w:asciiTheme="majorBidi" w:hAnsiTheme="majorBidi" w:cstheme="majorBidi"/>
          <w:sz w:val="28"/>
          <w:szCs w:val="28"/>
        </w:rPr>
        <w:t>2. Add 50 µl of standards 1 to 4 to the first to fourth wells.</w:t>
      </w:r>
    </w:p>
    <w:p w14:paraId="1044EB94" w14:textId="77777777" w:rsidR="008A2D0D" w:rsidRPr="008A2D0D" w:rsidRDefault="008A2D0D" w:rsidP="008A2D0D">
      <w:pPr>
        <w:shd w:val="clear" w:color="auto" w:fill="FFFFFF" w:themeFill="background1"/>
        <w:spacing w:after="80"/>
        <w:jc w:val="both"/>
        <w:rPr>
          <w:rFonts w:asciiTheme="majorBidi" w:hAnsiTheme="majorBidi" w:cstheme="majorBidi"/>
          <w:sz w:val="28"/>
          <w:szCs w:val="28"/>
        </w:rPr>
      </w:pPr>
      <w:r w:rsidRPr="008A2D0D">
        <w:rPr>
          <w:rFonts w:asciiTheme="majorBidi" w:hAnsiTheme="majorBidi" w:cstheme="majorBidi"/>
          <w:sz w:val="28"/>
          <w:szCs w:val="28"/>
        </w:rPr>
        <w:t>3. Add 50 µl of the sample to the remaining wells and incubate for 60 minutes on a 200 RPM shaker at room temperature.</w:t>
      </w:r>
    </w:p>
    <w:p w14:paraId="2432F4A0" w14:textId="77777777" w:rsidR="008A2D0D" w:rsidRPr="008A2D0D" w:rsidRDefault="008A2D0D" w:rsidP="008A2D0D">
      <w:pPr>
        <w:shd w:val="clear" w:color="auto" w:fill="FFFFFF" w:themeFill="background1"/>
        <w:spacing w:after="80"/>
        <w:jc w:val="both"/>
        <w:rPr>
          <w:rFonts w:asciiTheme="majorBidi" w:hAnsiTheme="majorBidi" w:cstheme="majorBidi"/>
          <w:sz w:val="28"/>
          <w:szCs w:val="28"/>
        </w:rPr>
      </w:pPr>
      <w:r w:rsidRPr="008A2D0D">
        <w:rPr>
          <w:rFonts w:asciiTheme="majorBidi" w:hAnsiTheme="majorBidi" w:cstheme="majorBidi"/>
          <w:sz w:val="28"/>
          <w:szCs w:val="28"/>
        </w:rPr>
        <w:t>4. After incubation, wash the plates three times using the washing solution (incubate the plates for approximately 1 minute after adding the washing solution, then drain).</w:t>
      </w:r>
    </w:p>
    <w:p w14:paraId="7FF6CADB" w14:textId="77777777" w:rsidR="008A2D0D" w:rsidRPr="008A2D0D" w:rsidRDefault="008A2D0D" w:rsidP="008A2D0D">
      <w:pPr>
        <w:shd w:val="clear" w:color="auto" w:fill="FFFFFF" w:themeFill="background1"/>
        <w:spacing w:after="80"/>
        <w:jc w:val="both"/>
        <w:rPr>
          <w:rFonts w:asciiTheme="majorBidi" w:hAnsiTheme="majorBidi" w:cstheme="majorBidi"/>
          <w:sz w:val="28"/>
          <w:szCs w:val="28"/>
        </w:rPr>
      </w:pPr>
      <w:r w:rsidRPr="008A2D0D">
        <w:rPr>
          <w:rFonts w:asciiTheme="majorBidi" w:hAnsiTheme="majorBidi" w:cstheme="majorBidi"/>
          <w:sz w:val="28"/>
          <w:szCs w:val="28"/>
        </w:rPr>
        <w:t>5. Add 50 µl of conjugated antibody (Detection ab) to all wells and incubate for 60 minutes on a 200 RPM shaker at room temperature.</w:t>
      </w:r>
    </w:p>
    <w:p w14:paraId="271AEFDA" w14:textId="77777777" w:rsidR="008A2D0D" w:rsidRPr="008A2D0D" w:rsidRDefault="008A2D0D" w:rsidP="008A2D0D">
      <w:pPr>
        <w:shd w:val="clear" w:color="auto" w:fill="FFFFFF" w:themeFill="background1"/>
        <w:spacing w:after="80"/>
        <w:jc w:val="both"/>
        <w:rPr>
          <w:rFonts w:asciiTheme="majorBidi" w:hAnsiTheme="majorBidi" w:cstheme="majorBidi"/>
          <w:sz w:val="28"/>
          <w:szCs w:val="28"/>
        </w:rPr>
      </w:pPr>
      <w:r w:rsidRPr="008A2D0D">
        <w:rPr>
          <w:rFonts w:asciiTheme="majorBidi" w:hAnsiTheme="majorBidi" w:cstheme="majorBidi"/>
          <w:sz w:val="28"/>
          <w:szCs w:val="28"/>
        </w:rPr>
        <w:lastRenderedPageBreak/>
        <w:t>6. After incubation, wash the plates three times using the washing solution.</w:t>
      </w:r>
    </w:p>
    <w:p w14:paraId="1FF1B0DB" w14:textId="77777777" w:rsidR="008A2D0D" w:rsidRPr="008A2D0D" w:rsidRDefault="008A2D0D" w:rsidP="008A2D0D">
      <w:pPr>
        <w:shd w:val="clear" w:color="auto" w:fill="FFFFFF" w:themeFill="background1"/>
        <w:spacing w:after="80"/>
        <w:jc w:val="both"/>
        <w:rPr>
          <w:rFonts w:asciiTheme="majorBidi" w:hAnsiTheme="majorBidi" w:cstheme="majorBidi"/>
          <w:sz w:val="28"/>
          <w:szCs w:val="28"/>
        </w:rPr>
      </w:pPr>
      <w:r w:rsidRPr="008A2D0D">
        <w:rPr>
          <w:rFonts w:asciiTheme="majorBidi" w:hAnsiTheme="majorBidi" w:cstheme="majorBidi"/>
          <w:sz w:val="28"/>
          <w:szCs w:val="28"/>
        </w:rPr>
        <w:t>7. Add 50 µl of HRP-Avidin solution to all wells and incubate for 30 minutes on a shaker (at least at RPM 200).</w:t>
      </w:r>
    </w:p>
    <w:p w14:paraId="10BDC3CC" w14:textId="77777777" w:rsidR="008A2D0D" w:rsidRPr="008A2D0D" w:rsidRDefault="008A2D0D" w:rsidP="008A2D0D">
      <w:pPr>
        <w:shd w:val="clear" w:color="auto" w:fill="FFFFFF" w:themeFill="background1"/>
        <w:spacing w:after="80"/>
        <w:jc w:val="both"/>
        <w:rPr>
          <w:rFonts w:asciiTheme="majorBidi" w:hAnsiTheme="majorBidi" w:cstheme="majorBidi"/>
          <w:sz w:val="28"/>
          <w:szCs w:val="28"/>
        </w:rPr>
      </w:pPr>
      <w:r w:rsidRPr="008A2D0D">
        <w:rPr>
          <w:rFonts w:asciiTheme="majorBidi" w:hAnsiTheme="majorBidi" w:cstheme="majorBidi"/>
          <w:sz w:val="28"/>
          <w:szCs w:val="28"/>
        </w:rPr>
        <w:t>8. After incubation, wash the plates five times using the washing solution.</w:t>
      </w:r>
    </w:p>
    <w:p w14:paraId="2253498D" w14:textId="77777777" w:rsidR="008A2D0D" w:rsidRPr="008A2D0D" w:rsidRDefault="008A2D0D" w:rsidP="008A2D0D">
      <w:pPr>
        <w:shd w:val="clear" w:color="auto" w:fill="FFFFFF" w:themeFill="background1"/>
        <w:spacing w:after="80"/>
        <w:jc w:val="both"/>
        <w:rPr>
          <w:rFonts w:asciiTheme="majorBidi" w:hAnsiTheme="majorBidi" w:cstheme="majorBidi"/>
          <w:sz w:val="28"/>
          <w:szCs w:val="28"/>
        </w:rPr>
      </w:pPr>
      <w:r w:rsidRPr="008A2D0D">
        <w:rPr>
          <w:rFonts w:asciiTheme="majorBidi" w:hAnsiTheme="majorBidi" w:cstheme="majorBidi"/>
          <w:sz w:val="28"/>
          <w:szCs w:val="28"/>
        </w:rPr>
        <w:t>9. Add 50 µl of substrate to all wells and incubate for 15 minutes. Note: If the color produced is low, the incubation time can be increased to 20 minutes.</w:t>
      </w:r>
    </w:p>
    <w:p w14:paraId="44E13DBB" w14:textId="0C614B4E" w:rsidR="009917C7" w:rsidRDefault="008A2D0D" w:rsidP="008A2D0D">
      <w:pPr>
        <w:shd w:val="clear" w:color="auto" w:fill="FFFFFF" w:themeFill="background1"/>
        <w:spacing w:after="80"/>
        <w:jc w:val="both"/>
        <w:rPr>
          <w:rFonts w:asciiTheme="majorBidi" w:hAnsiTheme="majorBidi" w:cstheme="majorBidi"/>
          <w:sz w:val="28"/>
          <w:szCs w:val="28"/>
        </w:rPr>
      </w:pPr>
      <w:r w:rsidRPr="008A2D0D">
        <w:rPr>
          <w:rFonts w:asciiTheme="majorBidi" w:hAnsiTheme="majorBidi" w:cstheme="majorBidi"/>
          <w:sz w:val="28"/>
          <w:szCs w:val="28"/>
        </w:rPr>
        <w:t>10. Add 25 µl of the stopping solution to all wells and measure the absorbance of the samples in an ELISA reader at a wavelength of 450 nm.</w:t>
      </w:r>
    </w:p>
    <w:p w14:paraId="0B92B399" w14:textId="77777777" w:rsidR="008A2D0D" w:rsidRPr="008A2D0D" w:rsidRDefault="008A2D0D" w:rsidP="008A2D0D">
      <w:pPr>
        <w:shd w:val="clear" w:color="auto" w:fill="FFFFFF" w:themeFill="background1"/>
        <w:spacing w:after="80"/>
        <w:jc w:val="both"/>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9350"/>
      </w:tblGrid>
      <w:tr w:rsidR="00305509" w14:paraId="1D7628F6" w14:textId="77777777" w:rsidTr="00305509">
        <w:tc>
          <w:tcPr>
            <w:tcW w:w="9350" w:type="dxa"/>
            <w:shd w:val="clear" w:color="auto" w:fill="D9E2F3" w:themeFill="accent1" w:themeFillTint="33"/>
          </w:tcPr>
          <w:p w14:paraId="60544F61" w14:textId="590E2E59" w:rsidR="00305509" w:rsidRDefault="00305509" w:rsidP="00305509">
            <w:pPr>
              <w:jc w:val="both"/>
              <w:rPr>
                <w:rFonts w:asciiTheme="majorBidi" w:hAnsiTheme="majorBidi" w:cstheme="majorBidi"/>
                <w:sz w:val="20"/>
                <w:szCs w:val="20"/>
              </w:rPr>
            </w:pPr>
            <w:r>
              <w:rPr>
                <w:rFonts w:asciiTheme="majorBidi" w:hAnsiTheme="majorBidi" w:cstheme="majorBidi"/>
                <w:sz w:val="32"/>
                <w:szCs w:val="32"/>
                <w:lang w:bidi="fa-IR"/>
              </w:rPr>
              <w:t>7. Safety</w:t>
            </w:r>
          </w:p>
        </w:tc>
      </w:tr>
    </w:tbl>
    <w:p w14:paraId="234A49A5" w14:textId="77777777" w:rsidR="00305509" w:rsidRPr="00305509" w:rsidRDefault="00305509" w:rsidP="00305509">
      <w:pPr>
        <w:shd w:val="clear" w:color="auto" w:fill="FFFFFF" w:themeFill="background1"/>
        <w:jc w:val="both"/>
        <w:rPr>
          <w:rFonts w:asciiTheme="majorBidi" w:hAnsiTheme="majorBidi" w:cstheme="majorBidi"/>
          <w:sz w:val="20"/>
          <w:szCs w:val="20"/>
        </w:rPr>
      </w:pPr>
    </w:p>
    <w:p w14:paraId="283F4282" w14:textId="77777777" w:rsidR="009917C7" w:rsidRPr="009917C7" w:rsidRDefault="009917C7" w:rsidP="009917C7">
      <w:pPr>
        <w:rPr>
          <w:rFonts w:asciiTheme="majorBidi" w:hAnsiTheme="majorBidi" w:cstheme="majorBidi"/>
          <w:sz w:val="28"/>
          <w:szCs w:val="28"/>
          <w:lang w:val="en" w:bidi="fa-IR"/>
        </w:rPr>
      </w:pPr>
      <w:r w:rsidRPr="009917C7">
        <w:rPr>
          <w:rFonts w:asciiTheme="majorBidi" w:hAnsiTheme="majorBidi" w:cstheme="majorBidi"/>
          <w:sz w:val="28"/>
          <w:szCs w:val="28"/>
          <w:lang w:val="en" w:bidi="fa-IR"/>
        </w:rPr>
        <w:t>- The solutions used in the kit have oxidizing and acidic properties.</w:t>
      </w:r>
    </w:p>
    <w:p w14:paraId="1DE7354B" w14:textId="77777777" w:rsidR="009917C7" w:rsidRPr="009917C7" w:rsidRDefault="009917C7" w:rsidP="009917C7">
      <w:pPr>
        <w:rPr>
          <w:rFonts w:asciiTheme="majorBidi" w:hAnsiTheme="majorBidi" w:cstheme="majorBidi"/>
          <w:sz w:val="28"/>
          <w:szCs w:val="28"/>
          <w:lang w:val="en" w:bidi="fa-IR"/>
        </w:rPr>
      </w:pPr>
      <w:r w:rsidRPr="009917C7">
        <w:rPr>
          <w:rFonts w:asciiTheme="majorBidi" w:hAnsiTheme="majorBidi" w:cstheme="majorBidi"/>
          <w:sz w:val="28"/>
          <w:szCs w:val="28"/>
          <w:lang w:val="en" w:bidi="fa-IR"/>
        </w:rPr>
        <w:t>- Avoid direct contact with skin and eyes.</w:t>
      </w:r>
    </w:p>
    <w:p w14:paraId="49F43D56" w14:textId="77777777" w:rsidR="009917C7" w:rsidRPr="009917C7" w:rsidRDefault="009917C7" w:rsidP="009917C7">
      <w:pPr>
        <w:rPr>
          <w:rFonts w:asciiTheme="majorBidi" w:hAnsiTheme="majorBidi" w:cstheme="majorBidi"/>
          <w:sz w:val="28"/>
          <w:szCs w:val="28"/>
          <w:lang w:val="en" w:bidi="fa-IR"/>
        </w:rPr>
      </w:pPr>
      <w:r w:rsidRPr="009917C7">
        <w:rPr>
          <w:rFonts w:asciiTheme="majorBidi" w:hAnsiTheme="majorBidi" w:cstheme="majorBidi"/>
          <w:sz w:val="28"/>
          <w:szCs w:val="28"/>
          <w:lang w:val="en" w:bidi="fa-IR"/>
        </w:rPr>
        <w:t>- In case of contact with the mentioned tissues, wash with plenty of water.</w:t>
      </w:r>
    </w:p>
    <w:p w14:paraId="54E7B6A6" w14:textId="29EE492F" w:rsidR="00292CE8" w:rsidRDefault="009917C7" w:rsidP="009917C7">
      <w:pPr>
        <w:rPr>
          <w:rFonts w:asciiTheme="majorBidi" w:hAnsiTheme="majorBidi" w:cstheme="majorBidi"/>
          <w:sz w:val="28"/>
          <w:szCs w:val="28"/>
          <w:lang w:val="en" w:bidi="fa-IR"/>
        </w:rPr>
      </w:pPr>
      <w:r w:rsidRPr="009917C7">
        <w:rPr>
          <w:rFonts w:asciiTheme="majorBidi" w:hAnsiTheme="majorBidi" w:cstheme="majorBidi"/>
          <w:sz w:val="28"/>
          <w:szCs w:val="28"/>
          <w:lang w:val="en" w:bidi="fa-IR"/>
        </w:rPr>
        <w:t>- Seek medical attention and go to the nearest medical center if contact occurs.</w:t>
      </w:r>
    </w:p>
    <w:p w14:paraId="357A4BA5" w14:textId="77777777" w:rsidR="009917C7" w:rsidRPr="00305509" w:rsidRDefault="009917C7" w:rsidP="009917C7">
      <w:pPr>
        <w:rPr>
          <w:rFonts w:asciiTheme="majorBidi" w:hAnsiTheme="majorBidi" w:cstheme="majorBidi"/>
          <w:sz w:val="20"/>
          <w:szCs w:val="20"/>
          <w:lang w:bidi="fa-IR"/>
        </w:rPr>
      </w:pPr>
    </w:p>
    <w:tbl>
      <w:tblPr>
        <w:tblStyle w:val="TableGrid"/>
        <w:tblpPr w:leftFromText="180" w:rightFromText="180" w:vertAnchor="text" w:horzAnchor="margin" w:tblpY="-76"/>
        <w:tblW w:w="0" w:type="auto"/>
        <w:tblLook w:val="04A0" w:firstRow="1" w:lastRow="0" w:firstColumn="1" w:lastColumn="0" w:noHBand="0" w:noVBand="1"/>
      </w:tblPr>
      <w:tblGrid>
        <w:gridCol w:w="9350"/>
      </w:tblGrid>
      <w:tr w:rsidR="002935BE" w14:paraId="3E02A7E8" w14:textId="77777777" w:rsidTr="002935BE">
        <w:tc>
          <w:tcPr>
            <w:tcW w:w="9350" w:type="dxa"/>
            <w:shd w:val="clear" w:color="auto" w:fill="D9E2F3" w:themeFill="accent1" w:themeFillTint="33"/>
          </w:tcPr>
          <w:p w14:paraId="452F2DF3" w14:textId="77777777" w:rsidR="002935BE" w:rsidRDefault="002935BE" w:rsidP="002935BE">
            <w:pPr>
              <w:rPr>
                <w:rFonts w:asciiTheme="majorBidi" w:hAnsiTheme="majorBidi" w:cstheme="majorBidi"/>
                <w:sz w:val="32"/>
                <w:szCs w:val="32"/>
                <w:lang w:bidi="fa-IR"/>
              </w:rPr>
            </w:pPr>
            <w:r>
              <w:rPr>
                <w:rFonts w:asciiTheme="majorBidi" w:hAnsiTheme="majorBidi" w:cstheme="majorBidi"/>
                <w:sz w:val="32"/>
                <w:szCs w:val="32"/>
                <w:lang w:bidi="fa-IR"/>
              </w:rPr>
              <w:t>8.</w:t>
            </w:r>
            <w:r>
              <w:t xml:space="preserve"> </w:t>
            </w:r>
            <w:r w:rsidRPr="002935BE">
              <w:rPr>
                <w:rFonts w:asciiTheme="majorBidi" w:hAnsiTheme="majorBidi" w:cstheme="majorBidi"/>
                <w:sz w:val="32"/>
                <w:szCs w:val="32"/>
                <w:lang w:bidi="fa-IR"/>
              </w:rPr>
              <w:t>Quality Certifications</w:t>
            </w:r>
          </w:p>
        </w:tc>
      </w:tr>
    </w:tbl>
    <w:p w14:paraId="51E9A886" w14:textId="77777777" w:rsidR="009917C7" w:rsidRPr="009917C7" w:rsidRDefault="009917C7"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292CE8" w14:paraId="0FF2B87B" w14:textId="77777777" w:rsidTr="00292CE8">
        <w:tc>
          <w:tcPr>
            <w:tcW w:w="9350" w:type="dxa"/>
            <w:shd w:val="clear" w:color="auto" w:fill="D9E2F3" w:themeFill="accent1" w:themeFillTint="33"/>
          </w:tcPr>
          <w:p w14:paraId="4C3E5FEC" w14:textId="031EDC6A" w:rsidR="00292CE8" w:rsidRDefault="002935BE" w:rsidP="00B84821">
            <w:pPr>
              <w:rPr>
                <w:rFonts w:asciiTheme="majorBidi" w:hAnsiTheme="majorBidi" w:cstheme="majorBidi"/>
                <w:sz w:val="32"/>
                <w:szCs w:val="32"/>
                <w:lang w:bidi="fa-IR"/>
              </w:rPr>
            </w:pPr>
            <w:r>
              <w:rPr>
                <w:rFonts w:asciiTheme="majorBidi" w:hAnsiTheme="majorBidi" w:cstheme="majorBidi"/>
                <w:sz w:val="32"/>
                <w:szCs w:val="32"/>
                <w:lang w:bidi="fa-IR"/>
              </w:rPr>
              <w:t>9</w:t>
            </w:r>
            <w:r w:rsidR="00292CE8">
              <w:rPr>
                <w:rFonts w:asciiTheme="majorBidi" w:hAnsiTheme="majorBidi" w:cstheme="majorBidi"/>
                <w:sz w:val="32"/>
                <w:szCs w:val="32"/>
                <w:lang w:bidi="fa-IR"/>
              </w:rPr>
              <w:t>.</w:t>
            </w:r>
            <w:r w:rsidR="00292CE8">
              <w:t xml:space="preserve"> </w:t>
            </w:r>
            <w:r w:rsidR="00292CE8" w:rsidRPr="00292CE8">
              <w:rPr>
                <w:rFonts w:asciiTheme="majorBidi" w:hAnsiTheme="majorBidi" w:cstheme="majorBidi"/>
                <w:sz w:val="32"/>
                <w:szCs w:val="32"/>
                <w:lang w:bidi="fa-IR"/>
              </w:rPr>
              <w:t>Further information</w:t>
            </w:r>
          </w:p>
        </w:tc>
      </w:tr>
    </w:tbl>
    <w:p w14:paraId="76DD0E86" w14:textId="77777777" w:rsidR="009917C7" w:rsidRPr="009917C7" w:rsidRDefault="009917C7" w:rsidP="009917C7">
      <w:pPr>
        <w:spacing w:after="0" w:line="240" w:lineRule="auto"/>
        <w:rPr>
          <w:rFonts w:asciiTheme="majorBidi" w:hAnsiTheme="majorBidi" w:cstheme="majorBidi"/>
          <w:sz w:val="20"/>
          <w:szCs w:val="20"/>
          <w:lang w:bidi="fa-IR"/>
        </w:rPr>
      </w:pPr>
    </w:p>
    <w:p w14:paraId="0512F2AB" w14:textId="19E5E55D" w:rsidR="008A2D0D" w:rsidRDefault="008A2D0D" w:rsidP="008A2D0D">
      <w:pPr>
        <w:spacing w:after="0" w:line="240" w:lineRule="auto"/>
        <w:jc w:val="both"/>
        <w:rPr>
          <w:rFonts w:asciiTheme="majorBidi" w:hAnsiTheme="majorBidi" w:cstheme="majorBidi"/>
          <w:sz w:val="28"/>
          <w:szCs w:val="28"/>
          <w:lang w:bidi="fa-IR"/>
        </w:rPr>
      </w:pPr>
      <w:r w:rsidRPr="008A2D0D">
        <w:rPr>
          <w:rFonts w:asciiTheme="majorBidi" w:hAnsiTheme="majorBidi" w:cstheme="majorBidi"/>
          <w:sz w:val="28"/>
          <w:szCs w:val="28"/>
          <w:lang w:bidi="fa-IR"/>
        </w:rPr>
        <w:t>This product is developed, designed, and sold exclusively for research purposes use. The product was not tested for use in diagnostics or for drug development, nor is it suitable for administration to humans or animals.</w:t>
      </w:r>
    </w:p>
    <w:p w14:paraId="239CD2C4" w14:textId="77777777" w:rsidR="008A2D0D" w:rsidRDefault="008A2D0D">
      <w:pPr>
        <w:rPr>
          <w:rFonts w:asciiTheme="majorBidi" w:hAnsiTheme="majorBidi" w:cstheme="majorBidi"/>
          <w:sz w:val="28"/>
          <w:szCs w:val="28"/>
          <w:lang w:bidi="fa-IR"/>
        </w:rPr>
      </w:pPr>
      <w:r>
        <w:rPr>
          <w:rFonts w:asciiTheme="majorBidi" w:hAnsiTheme="majorBidi" w:cstheme="majorBidi"/>
          <w:sz w:val="28"/>
          <w:szCs w:val="28"/>
          <w:lang w:bidi="fa-IR"/>
        </w:rPr>
        <w:br w:type="page"/>
      </w:r>
    </w:p>
    <w:p w14:paraId="7459DA39" w14:textId="77777777" w:rsidR="008A2D0D" w:rsidRPr="009917C7" w:rsidRDefault="008A2D0D" w:rsidP="008A2D0D">
      <w:pPr>
        <w:spacing w:after="0" w:line="240" w:lineRule="auto"/>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F5325" w14:paraId="6A0D9E48" w14:textId="77777777" w:rsidTr="00BF5325">
        <w:tc>
          <w:tcPr>
            <w:tcW w:w="9350" w:type="dxa"/>
            <w:shd w:val="clear" w:color="auto" w:fill="D9E2F3" w:themeFill="accent1" w:themeFillTint="33"/>
          </w:tcPr>
          <w:p w14:paraId="64DF6AB5" w14:textId="58CEA988" w:rsidR="00BF5325" w:rsidRPr="00305509" w:rsidRDefault="00BF5325" w:rsidP="00BF5325">
            <w:pPr>
              <w:jc w:val="both"/>
              <w:rPr>
                <w:rFonts w:asciiTheme="majorBidi" w:hAnsiTheme="majorBidi" w:cstheme="majorBidi"/>
                <w:sz w:val="32"/>
                <w:szCs w:val="32"/>
                <w:lang w:bidi="fa-IR"/>
              </w:rPr>
            </w:pPr>
            <w:r w:rsidRPr="00305509">
              <w:rPr>
                <w:rFonts w:asciiTheme="majorBidi" w:hAnsiTheme="majorBidi" w:cstheme="majorBidi"/>
                <w:sz w:val="32"/>
                <w:szCs w:val="32"/>
                <w:lang w:bidi="fa-IR"/>
              </w:rPr>
              <w:t>10. Other Kits</w:t>
            </w:r>
          </w:p>
        </w:tc>
      </w:tr>
    </w:tbl>
    <w:p w14:paraId="3D873C23" w14:textId="4F71288F" w:rsidR="00A75DF3" w:rsidRPr="008A2D0D" w:rsidRDefault="00A75DF3" w:rsidP="00A75DF3">
      <w:pPr>
        <w:spacing w:after="0" w:line="240" w:lineRule="auto"/>
        <w:jc w:val="both"/>
        <w:rPr>
          <w:rFonts w:asciiTheme="majorBidi" w:hAnsiTheme="majorBidi" w:cstheme="majorBidi"/>
          <w:sz w:val="20"/>
          <w:szCs w:val="20"/>
          <w:lang w:bidi="fa-IR"/>
        </w:rPr>
      </w:pPr>
    </w:p>
    <w:p w14:paraId="5D5447A8" w14:textId="77777777" w:rsidR="008A2D0D" w:rsidRPr="008A2D0D" w:rsidRDefault="008A2D0D" w:rsidP="008A2D0D">
      <w:pPr>
        <w:spacing w:after="0" w:line="240" w:lineRule="auto"/>
        <w:rPr>
          <w:rFonts w:asciiTheme="majorBidi" w:hAnsiTheme="majorBidi" w:cstheme="majorBidi"/>
          <w:sz w:val="28"/>
          <w:szCs w:val="28"/>
          <w:lang w:bidi="fa-IR"/>
        </w:rPr>
      </w:pPr>
      <w:r w:rsidRPr="008A2D0D">
        <w:rPr>
          <w:rFonts w:asciiTheme="majorBidi" w:hAnsiTheme="majorBidi" w:cstheme="majorBidi"/>
          <w:sz w:val="28"/>
          <w:szCs w:val="28"/>
          <w:lang w:bidi="fa-IR"/>
        </w:rPr>
        <w:t xml:space="preserve">Other ELISA kits: </w:t>
      </w:r>
    </w:p>
    <w:p w14:paraId="054DD087" w14:textId="77777777" w:rsidR="008A2D0D" w:rsidRPr="008A2D0D" w:rsidRDefault="008A2D0D" w:rsidP="008A2D0D">
      <w:pPr>
        <w:spacing w:after="0" w:line="240" w:lineRule="auto"/>
        <w:rPr>
          <w:rFonts w:asciiTheme="majorBidi" w:hAnsiTheme="majorBidi" w:cstheme="majorBidi"/>
          <w:sz w:val="28"/>
          <w:szCs w:val="28"/>
          <w:lang w:bidi="fa-IR"/>
        </w:rPr>
      </w:pPr>
      <w:r w:rsidRPr="008A2D0D">
        <w:rPr>
          <w:rFonts w:asciiTheme="majorBidi" w:hAnsiTheme="majorBidi" w:cstheme="majorBidi"/>
          <w:sz w:val="28"/>
          <w:szCs w:val="28"/>
          <w:lang w:bidi="fa-IR"/>
        </w:rPr>
        <w:t>Human:</w:t>
      </w:r>
    </w:p>
    <w:p w14:paraId="15456C04" w14:textId="77777777" w:rsidR="008A2D0D" w:rsidRPr="008A2D0D" w:rsidRDefault="008A2D0D" w:rsidP="008A2D0D">
      <w:pPr>
        <w:spacing w:after="0" w:line="240" w:lineRule="auto"/>
        <w:rPr>
          <w:rFonts w:asciiTheme="majorBidi" w:hAnsiTheme="majorBidi" w:cstheme="majorBidi"/>
          <w:sz w:val="28"/>
          <w:szCs w:val="28"/>
          <w:lang w:bidi="fa-IR"/>
        </w:rPr>
      </w:pPr>
      <w:r w:rsidRPr="008A2D0D">
        <w:rPr>
          <w:rFonts w:asciiTheme="majorBidi" w:hAnsiTheme="majorBidi" w:cstheme="majorBidi"/>
          <w:sz w:val="28"/>
          <w:szCs w:val="28"/>
          <w:lang w:bidi="fa-IR"/>
        </w:rPr>
        <w:t>IL-1β, IL-2, IL-4, IL-6, IL-8, IL-10, IL-12, IL-13, IL-18, IL-23, IL-29, IL-17A, TGF-β, VEGF, TNF-α, IFN-γ, CCL2 (MCP-1), CCL3 (MIP-1-alpha), CXCL10 (IP-10), CXCL12 (SDF-1), CCL21</w:t>
      </w:r>
    </w:p>
    <w:p w14:paraId="234D85EF" w14:textId="77777777" w:rsidR="008A2D0D" w:rsidRPr="008A2D0D" w:rsidRDefault="008A2D0D" w:rsidP="008A2D0D">
      <w:pPr>
        <w:spacing w:after="0" w:line="240" w:lineRule="auto"/>
        <w:rPr>
          <w:rFonts w:asciiTheme="majorBidi" w:hAnsiTheme="majorBidi" w:cstheme="majorBidi"/>
          <w:sz w:val="28"/>
          <w:szCs w:val="28"/>
          <w:lang w:bidi="fa-IR"/>
        </w:rPr>
      </w:pPr>
    </w:p>
    <w:p w14:paraId="7017E94E" w14:textId="77777777" w:rsidR="008A2D0D" w:rsidRPr="008A2D0D" w:rsidRDefault="008A2D0D" w:rsidP="008A2D0D">
      <w:pPr>
        <w:spacing w:after="0" w:line="240" w:lineRule="auto"/>
        <w:rPr>
          <w:rFonts w:asciiTheme="majorBidi" w:hAnsiTheme="majorBidi" w:cstheme="majorBidi"/>
          <w:sz w:val="28"/>
          <w:szCs w:val="28"/>
          <w:lang w:bidi="fa-IR"/>
        </w:rPr>
      </w:pPr>
      <w:r w:rsidRPr="008A2D0D">
        <w:rPr>
          <w:rFonts w:asciiTheme="majorBidi" w:hAnsiTheme="majorBidi" w:cstheme="majorBidi"/>
          <w:sz w:val="28"/>
          <w:szCs w:val="28"/>
          <w:lang w:bidi="fa-IR"/>
        </w:rPr>
        <w:t>Mouse:</w:t>
      </w:r>
    </w:p>
    <w:p w14:paraId="605E3A1D" w14:textId="77777777" w:rsidR="008A2D0D" w:rsidRPr="008A2D0D" w:rsidRDefault="008A2D0D" w:rsidP="008A2D0D">
      <w:pPr>
        <w:spacing w:after="0" w:line="240" w:lineRule="auto"/>
        <w:rPr>
          <w:rFonts w:asciiTheme="majorBidi" w:hAnsiTheme="majorBidi" w:cstheme="majorBidi"/>
          <w:sz w:val="28"/>
          <w:szCs w:val="28"/>
          <w:lang w:bidi="fa-IR"/>
        </w:rPr>
      </w:pPr>
      <w:r w:rsidRPr="008A2D0D">
        <w:rPr>
          <w:rFonts w:asciiTheme="majorBidi" w:hAnsiTheme="majorBidi" w:cstheme="majorBidi"/>
          <w:sz w:val="28"/>
          <w:szCs w:val="28"/>
          <w:lang w:bidi="fa-IR"/>
        </w:rPr>
        <w:t>IL-1β, IL-2, IL-4, IL-6, IL-10, IL-13, IL-33, IL-18, TNF-α, TGF-β, CCL3, IFN-γ,</w:t>
      </w:r>
    </w:p>
    <w:p w14:paraId="19E85037" w14:textId="77777777" w:rsidR="008A2D0D" w:rsidRPr="008A2D0D" w:rsidRDefault="008A2D0D" w:rsidP="008A2D0D">
      <w:pPr>
        <w:spacing w:after="0" w:line="240" w:lineRule="auto"/>
        <w:rPr>
          <w:rFonts w:asciiTheme="majorBidi" w:hAnsiTheme="majorBidi" w:cstheme="majorBidi"/>
          <w:sz w:val="28"/>
          <w:szCs w:val="28"/>
          <w:lang w:bidi="fa-IR"/>
        </w:rPr>
      </w:pPr>
      <w:r w:rsidRPr="008A2D0D">
        <w:rPr>
          <w:rFonts w:asciiTheme="majorBidi" w:hAnsiTheme="majorBidi" w:cstheme="majorBidi"/>
          <w:sz w:val="28"/>
          <w:szCs w:val="28"/>
          <w:lang w:bidi="fa-IR"/>
        </w:rPr>
        <w:t xml:space="preserve">Total IgG, Total </w:t>
      </w:r>
      <w:proofErr w:type="spellStart"/>
      <w:r w:rsidRPr="008A2D0D">
        <w:rPr>
          <w:rFonts w:asciiTheme="majorBidi" w:hAnsiTheme="majorBidi" w:cstheme="majorBidi"/>
          <w:sz w:val="28"/>
          <w:szCs w:val="28"/>
          <w:lang w:bidi="fa-IR"/>
        </w:rPr>
        <w:t>IgE</w:t>
      </w:r>
      <w:proofErr w:type="spellEnd"/>
    </w:p>
    <w:p w14:paraId="005A141E" w14:textId="77777777" w:rsidR="008A2D0D" w:rsidRPr="008A2D0D" w:rsidRDefault="008A2D0D" w:rsidP="008A2D0D">
      <w:pPr>
        <w:spacing w:after="0" w:line="240" w:lineRule="auto"/>
        <w:rPr>
          <w:rFonts w:asciiTheme="majorBidi" w:hAnsiTheme="majorBidi" w:cstheme="majorBidi"/>
          <w:sz w:val="28"/>
          <w:szCs w:val="28"/>
          <w:lang w:bidi="fa-IR"/>
        </w:rPr>
      </w:pPr>
    </w:p>
    <w:p w14:paraId="1AC276FA" w14:textId="77777777" w:rsidR="008A2D0D" w:rsidRPr="008A2D0D" w:rsidRDefault="008A2D0D" w:rsidP="008A2D0D">
      <w:pPr>
        <w:spacing w:after="0" w:line="240" w:lineRule="auto"/>
        <w:rPr>
          <w:rFonts w:asciiTheme="majorBidi" w:hAnsiTheme="majorBidi" w:cstheme="majorBidi"/>
          <w:sz w:val="28"/>
          <w:szCs w:val="28"/>
          <w:lang w:bidi="fa-IR"/>
        </w:rPr>
      </w:pPr>
      <w:r w:rsidRPr="008A2D0D">
        <w:rPr>
          <w:rFonts w:asciiTheme="majorBidi" w:hAnsiTheme="majorBidi" w:cstheme="majorBidi"/>
          <w:sz w:val="28"/>
          <w:szCs w:val="28"/>
          <w:lang w:bidi="fa-IR"/>
        </w:rPr>
        <w:t>Rat:</w:t>
      </w:r>
    </w:p>
    <w:p w14:paraId="432DC812" w14:textId="0DBBBBC4" w:rsidR="008A2D0D" w:rsidRDefault="008A2D0D" w:rsidP="008A2D0D">
      <w:pPr>
        <w:spacing w:after="0" w:line="240" w:lineRule="auto"/>
        <w:jc w:val="both"/>
        <w:rPr>
          <w:rFonts w:asciiTheme="majorBidi" w:hAnsiTheme="majorBidi" w:cstheme="majorBidi"/>
          <w:sz w:val="28"/>
          <w:szCs w:val="28"/>
          <w:lang w:bidi="fa-IR"/>
        </w:rPr>
      </w:pPr>
      <w:r w:rsidRPr="008A2D0D">
        <w:rPr>
          <w:rFonts w:asciiTheme="majorBidi" w:hAnsiTheme="majorBidi" w:cstheme="majorBidi"/>
          <w:sz w:val="28"/>
          <w:szCs w:val="28"/>
          <w:lang w:bidi="fa-IR"/>
        </w:rPr>
        <w:t>TNF-α, IL-1β, IL-6, IL-10, IL-17A</w:t>
      </w:r>
    </w:p>
    <w:p w14:paraId="761EF444" w14:textId="77777777" w:rsidR="008A2D0D" w:rsidRPr="008A2D0D" w:rsidRDefault="008A2D0D" w:rsidP="008A2D0D">
      <w:pPr>
        <w:spacing w:after="0" w:line="240" w:lineRule="auto"/>
        <w:jc w:val="both"/>
        <w:rPr>
          <w:rFonts w:asciiTheme="majorBidi" w:hAnsiTheme="majorBidi" w:cstheme="majorBidi"/>
          <w:sz w:val="20"/>
          <w:szCs w:val="20"/>
          <w:lang w:bidi="fa-IR"/>
        </w:rPr>
      </w:pPr>
    </w:p>
    <w:p w14:paraId="081AF14C" w14:textId="77777777" w:rsidR="00A75DF3" w:rsidRPr="00473B7C" w:rsidRDefault="00A75DF3" w:rsidP="00A75DF3">
      <w:pPr>
        <w:spacing w:after="0" w:line="240" w:lineRule="auto"/>
        <w:jc w:val="both"/>
        <w:rPr>
          <w:rFonts w:asciiTheme="majorBidi" w:hAnsiTheme="majorBidi" w:cstheme="majorBidi"/>
          <w:sz w:val="10"/>
          <w:szCs w:val="10"/>
          <w:lang w:bidi="fa-IR"/>
        </w:rPr>
      </w:pPr>
    </w:p>
    <w:tbl>
      <w:tblPr>
        <w:tblStyle w:val="TableGrid"/>
        <w:tblW w:w="0" w:type="auto"/>
        <w:tblLook w:val="04A0" w:firstRow="1" w:lastRow="0" w:firstColumn="1" w:lastColumn="0" w:noHBand="0" w:noVBand="1"/>
      </w:tblPr>
      <w:tblGrid>
        <w:gridCol w:w="9350"/>
      </w:tblGrid>
      <w:tr w:rsidR="00A75DF3" w14:paraId="161AF3FF" w14:textId="77777777" w:rsidTr="00312EAD">
        <w:tc>
          <w:tcPr>
            <w:tcW w:w="9350" w:type="dxa"/>
            <w:shd w:val="clear" w:color="auto" w:fill="BDD6EE" w:themeFill="accent5" w:themeFillTint="66"/>
          </w:tcPr>
          <w:p w14:paraId="0CA7A2BD" w14:textId="77777777" w:rsidR="00A75DF3" w:rsidRDefault="00A75DF3" w:rsidP="00312EAD">
            <w:pPr>
              <w:jc w:val="center"/>
              <w:rPr>
                <w:rFonts w:asciiTheme="majorBidi" w:hAnsiTheme="majorBidi" w:cstheme="majorBidi"/>
                <w:sz w:val="28"/>
                <w:szCs w:val="28"/>
                <w:lang w:bidi="fa-IR"/>
              </w:rPr>
            </w:pPr>
            <w:r>
              <w:rPr>
                <w:rFonts w:asciiTheme="majorBidi" w:hAnsiTheme="majorBidi" w:cstheme="majorBidi"/>
                <w:sz w:val="28"/>
                <w:szCs w:val="28"/>
                <w:lang w:bidi="fa-IR"/>
              </w:rPr>
              <w:t>NOTE</w:t>
            </w:r>
          </w:p>
        </w:tc>
      </w:tr>
    </w:tbl>
    <w:p w14:paraId="230F2E1E" w14:textId="77777777" w:rsidR="00A75DF3" w:rsidRDefault="00A75DF3" w:rsidP="00A75DF3">
      <w:pPr>
        <w:spacing w:after="0" w:line="240" w:lineRule="auto"/>
        <w:jc w:val="both"/>
        <w:rPr>
          <w:rFonts w:asciiTheme="majorBidi" w:hAnsiTheme="majorBidi" w:cstheme="majorBidi"/>
          <w:sz w:val="20"/>
          <w:szCs w:val="20"/>
          <w:lang w:bidi="fa-IR"/>
        </w:rPr>
      </w:pPr>
    </w:p>
    <w:p w14:paraId="1868FC62" w14:textId="77777777" w:rsidR="00A75DF3" w:rsidRPr="00713F97" w:rsidRDefault="00A75DF3" w:rsidP="00A75DF3">
      <w:pPr>
        <w:spacing w:after="0" w:line="240" w:lineRule="auto"/>
        <w:jc w:val="both"/>
        <w:rPr>
          <w:rFonts w:asciiTheme="majorBidi" w:hAnsiTheme="majorBidi" w:cstheme="majorBidi"/>
          <w:sz w:val="28"/>
          <w:szCs w:val="28"/>
          <w:lang w:bidi="fa-IR"/>
        </w:rPr>
      </w:pPr>
      <w:r w:rsidRPr="00713F97">
        <w:rPr>
          <w:rFonts w:ascii="TimesNewRomanPSMT" w:hAnsi="TimesNewRomanPSMT"/>
          <w:color w:val="000000"/>
          <w:sz w:val="28"/>
          <w:szCs w:val="28"/>
        </w:rPr>
        <w:t xml:space="preserve">All products have been produced by </w:t>
      </w:r>
      <w:proofErr w:type="spellStart"/>
      <w:r w:rsidRPr="00713F97">
        <w:rPr>
          <w:rFonts w:ascii="TimesNewRomanPSMT" w:hAnsi="TimesNewRomanPSMT"/>
          <w:color w:val="000000"/>
          <w:sz w:val="28"/>
          <w:szCs w:val="28"/>
        </w:rPr>
        <w:t>Karmania</w:t>
      </w:r>
      <w:proofErr w:type="spellEnd"/>
      <w:r w:rsidRPr="00713F97">
        <w:rPr>
          <w:rFonts w:ascii="TimesNewRomanPSMT" w:hAnsi="TimesNewRomanPSMT"/>
          <w:color w:val="000000"/>
          <w:sz w:val="28"/>
          <w:szCs w:val="28"/>
        </w:rPr>
        <w:t xml:space="preserve"> Pars Gene company in Iran.</w:t>
      </w:r>
    </w:p>
    <w:p w14:paraId="017D4330" w14:textId="77777777" w:rsidR="00A75DF3" w:rsidRPr="00305509" w:rsidRDefault="00A75DF3" w:rsidP="00305509">
      <w:pPr>
        <w:spacing w:after="0" w:line="240" w:lineRule="auto"/>
        <w:jc w:val="both"/>
        <w:rPr>
          <w:rFonts w:asciiTheme="majorBidi" w:hAnsiTheme="majorBidi" w:cstheme="majorBidi"/>
          <w:sz w:val="28"/>
          <w:szCs w:val="28"/>
          <w:lang w:bidi="fa-IR"/>
        </w:rPr>
      </w:pPr>
    </w:p>
    <w:sectPr w:rsidR="00A75DF3" w:rsidRPr="0030550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4C30" w14:textId="77777777" w:rsidR="005B64BB" w:rsidRDefault="005B64BB" w:rsidP="00D83961">
      <w:pPr>
        <w:spacing w:after="0" w:line="240" w:lineRule="auto"/>
      </w:pPr>
      <w:r>
        <w:separator/>
      </w:r>
    </w:p>
  </w:endnote>
  <w:endnote w:type="continuationSeparator" w:id="0">
    <w:p w14:paraId="0607247E" w14:textId="77777777" w:rsidR="005B64BB" w:rsidRDefault="005B64BB" w:rsidP="00D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Bold">
    <w:altName w:val="Raleway"/>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BBE6" w14:textId="557E5A55" w:rsidR="00D83961" w:rsidRDefault="0057704F" w:rsidP="0057704F">
    <w:pPr>
      <w:pStyle w:val="Footer"/>
    </w:pPr>
    <w:r>
      <w:rPr>
        <w:noProof/>
      </w:rPr>
      <w:drawing>
        <wp:anchor distT="0" distB="0" distL="114300" distR="114300" simplePos="0" relativeHeight="251659264" behindDoc="0" locked="0" layoutInCell="1" allowOverlap="1" wp14:anchorId="50C79CA0" wp14:editId="47E5C9DF">
          <wp:simplePos x="0" y="0"/>
          <wp:positionH relativeFrom="leftMargin">
            <wp:posOffset>751205</wp:posOffset>
          </wp:positionH>
          <wp:positionV relativeFrom="margin">
            <wp:posOffset>7677785</wp:posOffset>
          </wp:positionV>
          <wp:extent cx="217170" cy="217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CFCB4D0" wp14:editId="4D63FB92">
          <wp:simplePos x="0" y="0"/>
          <wp:positionH relativeFrom="margin">
            <wp:posOffset>4482193</wp:posOffset>
          </wp:positionH>
          <wp:positionV relativeFrom="margin">
            <wp:posOffset>7687763</wp:posOffset>
          </wp:positionV>
          <wp:extent cx="206829" cy="206829"/>
          <wp:effectExtent l="0" t="0" r="317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29" cy="206829"/>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5060BA51" wp14:editId="35E88A8D">
          <wp:simplePos x="0" y="0"/>
          <wp:positionH relativeFrom="margin">
            <wp:posOffset>2100671</wp:posOffset>
          </wp:positionH>
          <wp:positionV relativeFrom="margin">
            <wp:posOffset>7682683</wp:posOffset>
          </wp:positionV>
          <wp:extent cx="217170" cy="2171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021_76481169     </w:t>
    </w:r>
    <w:r w:rsidRPr="0057704F">
      <w:t xml:space="preserve"> info@research-anahita.ir</w:t>
    </w:r>
    <w:r w:rsidR="00D83961">
      <w:ptab w:relativeTo="margin" w:alignment="right" w:leader="none"/>
    </w:r>
    <w:r w:rsidRPr="0057704F">
      <w:t xml:space="preserve"> research-anahita.ir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5C5A" w14:textId="77777777" w:rsidR="005B64BB" w:rsidRDefault="005B64BB" w:rsidP="00D83961">
      <w:pPr>
        <w:spacing w:after="0" w:line="240" w:lineRule="auto"/>
      </w:pPr>
      <w:r>
        <w:separator/>
      </w:r>
    </w:p>
  </w:footnote>
  <w:footnote w:type="continuationSeparator" w:id="0">
    <w:p w14:paraId="0F9B2A77" w14:textId="77777777" w:rsidR="005B64BB" w:rsidRDefault="005B64BB" w:rsidP="00D8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066A" w14:textId="380C4B40" w:rsidR="00D83961" w:rsidRDefault="002935BE" w:rsidP="00D83961">
    <w:pPr>
      <w:rPr>
        <w:rFonts w:asciiTheme="majorBidi" w:hAnsiTheme="majorBidi" w:cstheme="majorBidi"/>
        <w:sz w:val="32"/>
        <w:szCs w:val="32"/>
        <w:lang w:bidi="fa-IR"/>
      </w:rPr>
    </w:pPr>
    <w:r w:rsidRPr="002935BE">
      <w:rPr>
        <w:rFonts w:asciiTheme="majorBidi" w:hAnsiTheme="majorBidi" w:cstheme="majorBidi"/>
        <w:noProof/>
        <w:sz w:val="32"/>
        <w:szCs w:val="32"/>
        <w:lang w:bidi="fa-IR"/>
      </w:rPr>
      <mc:AlternateContent>
        <mc:Choice Requires="wps">
          <w:drawing>
            <wp:anchor distT="45720" distB="45720" distL="114300" distR="114300" simplePos="0" relativeHeight="251662336" behindDoc="0" locked="0" layoutInCell="1" allowOverlap="1" wp14:anchorId="4AAFAC1E" wp14:editId="3657F4AE">
              <wp:simplePos x="0" y="0"/>
              <wp:positionH relativeFrom="column">
                <wp:posOffset>4272691</wp:posOffset>
              </wp:positionH>
              <wp:positionV relativeFrom="paragraph">
                <wp:posOffset>94991</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43D87B" w14:textId="34FCAEEE" w:rsidR="002935BE" w:rsidRDefault="002935BE" w:rsidP="002935BE">
                          <w:pPr>
                            <w:spacing w:after="0" w:line="240" w:lineRule="auto"/>
                          </w:pPr>
                          <w:bookmarkStart w:id="0" w:name="_Hlk151814607"/>
                          <w:bookmarkStart w:id="1"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proofErr w:type="spellStart"/>
                          <w:r>
                            <w:t>Danesh</w:t>
                          </w:r>
                          <w:proofErr w:type="spellEnd"/>
                          <w:r>
                            <w:t xml:space="preserve"> street</w:t>
                          </w:r>
                        </w:p>
                        <w:p w14:paraId="30D7AB2F" w14:textId="652324C1" w:rsidR="002935BE" w:rsidRDefault="002935BE" w:rsidP="002935BE">
                          <w:pPr>
                            <w:spacing w:after="0" w:line="240" w:lineRule="auto"/>
                          </w:pPr>
                          <w:r>
                            <w:t xml:space="preserve">Technology Park </w:t>
                          </w:r>
                          <w:proofErr w:type="spellStart"/>
                          <w:r>
                            <w:t>Pardis</w:t>
                          </w:r>
                          <w:proofErr w:type="spellEnd"/>
                        </w:p>
                        <w:p w14:paraId="1045DD1A" w14:textId="34CC69B5" w:rsidR="002935BE" w:rsidRDefault="002935BE" w:rsidP="002935BE">
                          <w:pPr>
                            <w:spacing w:after="0" w:line="240" w:lineRule="auto"/>
                          </w:pPr>
                          <w:r>
                            <w:t>Tehran/ Iran</w:t>
                          </w:r>
                          <w:bookmarkEnd w:id="0"/>
                          <w:bookmarkEnd w:id="1"/>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AFAC1E" id="_x0000_t202" coordsize="21600,21600" o:spt="202" path="m,l,21600r21600,l21600,xe">
              <v:stroke joinstyle="miter"/>
              <v:path gradientshapeok="t" o:connecttype="rect"/>
            </v:shapetype>
            <v:shape id="Text Box 2" o:spid="_x0000_s1026" type="#_x0000_t202" style="position:absolute;margin-left:336.45pt;margin-top:7.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" filled="f" stroked="f">
              <v:textbox style="mso-fit-shape-to-text:t">
                <w:txbxContent>
                  <w:p w14:paraId="7D43D87B" w14:textId="34FCAEEE" w:rsidR="002935BE" w:rsidRDefault="002935BE" w:rsidP="002935BE">
                    <w:pPr>
                      <w:spacing w:after="0" w:line="240" w:lineRule="auto"/>
                    </w:pPr>
                    <w:bookmarkStart w:id="2" w:name="_Hlk151814607"/>
                    <w:bookmarkStart w:id="3"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r>
                      <w:t>Danesh street</w:t>
                    </w:r>
                  </w:p>
                  <w:p w14:paraId="30D7AB2F" w14:textId="652324C1" w:rsidR="002935BE" w:rsidRDefault="002935BE" w:rsidP="002935BE">
                    <w:pPr>
                      <w:spacing w:after="0" w:line="240" w:lineRule="auto"/>
                    </w:pPr>
                    <w:r>
                      <w:t>Technology Park Pardis</w:t>
                    </w:r>
                  </w:p>
                  <w:p w14:paraId="1045DD1A" w14:textId="34CC69B5" w:rsidR="002935BE" w:rsidRDefault="002935BE" w:rsidP="002935BE">
                    <w:pPr>
                      <w:spacing w:after="0" w:line="240" w:lineRule="auto"/>
                    </w:pPr>
                    <w:r>
                      <w:t>Tehran/ Iran</w:t>
                    </w:r>
                    <w:bookmarkEnd w:id="2"/>
                    <w:bookmarkEnd w:id="3"/>
                  </w:p>
                </w:txbxContent>
              </v:textbox>
              <w10:wrap type="square"/>
            </v:shape>
          </w:pict>
        </mc:Fallback>
      </mc:AlternateContent>
    </w:r>
    <w:r w:rsidR="00D83961">
      <w:rPr>
        <w:noProof/>
      </w:rPr>
      <w:drawing>
        <wp:inline distT="0" distB="0" distL="0" distR="0" wp14:anchorId="16AE44E1" wp14:editId="6661B877">
          <wp:extent cx="1883229" cy="427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59" cy="443407"/>
                  </a:xfrm>
                  <a:prstGeom prst="rect">
                    <a:avLst/>
                  </a:prstGeom>
                  <a:noFill/>
                  <a:ln>
                    <a:noFill/>
                  </a:ln>
                </pic:spPr>
              </pic:pic>
            </a:graphicData>
          </a:graphic>
        </wp:inline>
      </w:drawing>
    </w:r>
    <w:r w:rsidR="00D83961" w:rsidRPr="00D83961">
      <w:rPr>
        <w:rFonts w:asciiTheme="majorBidi" w:hAnsiTheme="majorBidi" w:cstheme="majorBidi"/>
        <w:sz w:val="32"/>
        <w:szCs w:val="32"/>
        <w:lang w:bidi="fa-IR"/>
      </w:rPr>
      <w:t xml:space="preserve"> </w:t>
    </w:r>
  </w:p>
  <w:p w14:paraId="0F5BEDAD" w14:textId="43917082" w:rsidR="00D83961" w:rsidRPr="00B12571" w:rsidRDefault="00D83961" w:rsidP="00D83961">
    <w:pPr>
      <w:spacing w:after="0" w:line="240" w:lineRule="auto"/>
      <w:rPr>
        <w:rFonts w:asciiTheme="majorBidi" w:hAnsiTheme="majorBidi" w:cstheme="majorBidi"/>
        <w:sz w:val="32"/>
        <w:szCs w:val="32"/>
        <w:lang w:bidi="fa-IR"/>
      </w:rPr>
    </w:pPr>
    <w:r w:rsidRPr="00B12571">
      <w:rPr>
        <w:rFonts w:asciiTheme="majorBidi" w:hAnsiTheme="majorBidi" w:cstheme="majorBidi"/>
        <w:sz w:val="32"/>
        <w:szCs w:val="32"/>
        <w:lang w:bidi="fa-IR"/>
      </w:rPr>
      <w:t>DATA SHEET</w:t>
    </w:r>
  </w:p>
  <w:p w14:paraId="54B9C84F" w14:textId="77777777" w:rsidR="00D83961" w:rsidRPr="00B12571" w:rsidRDefault="00D83961" w:rsidP="00D83961">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Versions: 01</w:t>
    </w:r>
  </w:p>
  <w:p w14:paraId="06B00C05" w14:textId="75CC5EAF" w:rsidR="00D83961" w:rsidRPr="00305509" w:rsidRDefault="00D83961" w:rsidP="00305509">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Revision date: 25/11/2023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21"/>
    <w:rsid w:val="00005257"/>
    <w:rsid w:val="000C0235"/>
    <w:rsid w:val="00111EDA"/>
    <w:rsid w:val="00246E88"/>
    <w:rsid w:val="00292CE8"/>
    <w:rsid w:val="002935BE"/>
    <w:rsid w:val="00305509"/>
    <w:rsid w:val="003D78F5"/>
    <w:rsid w:val="004E052C"/>
    <w:rsid w:val="00527F17"/>
    <w:rsid w:val="0057704F"/>
    <w:rsid w:val="00595AF2"/>
    <w:rsid w:val="005B64BB"/>
    <w:rsid w:val="005E7658"/>
    <w:rsid w:val="00781DBA"/>
    <w:rsid w:val="0085640D"/>
    <w:rsid w:val="00864FE6"/>
    <w:rsid w:val="00865C49"/>
    <w:rsid w:val="008A2D0D"/>
    <w:rsid w:val="0097432A"/>
    <w:rsid w:val="009917C7"/>
    <w:rsid w:val="00A75DF3"/>
    <w:rsid w:val="00B12571"/>
    <w:rsid w:val="00B84821"/>
    <w:rsid w:val="00BF5325"/>
    <w:rsid w:val="00D83961"/>
    <w:rsid w:val="00E106E2"/>
    <w:rsid w:val="00E917C9"/>
    <w:rsid w:val="00F14E41"/>
    <w:rsid w:val="00F42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9BD34"/>
  <w15:chartTrackingRefBased/>
  <w15:docId w15:val="{0F40A40C-71F0-4D9D-8708-B4A0D75B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39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961"/>
    <w:rPr>
      <w:sz w:val="20"/>
      <w:szCs w:val="20"/>
    </w:rPr>
  </w:style>
  <w:style w:type="character" w:styleId="EndnoteReference">
    <w:name w:val="endnote reference"/>
    <w:basedOn w:val="DefaultParagraphFont"/>
    <w:uiPriority w:val="99"/>
    <w:semiHidden/>
    <w:unhideWhenUsed/>
    <w:rsid w:val="00D83961"/>
    <w:rPr>
      <w:vertAlign w:val="superscript"/>
    </w:rPr>
  </w:style>
  <w:style w:type="paragraph" w:styleId="Header">
    <w:name w:val="header"/>
    <w:basedOn w:val="Normal"/>
    <w:link w:val="HeaderChar"/>
    <w:uiPriority w:val="99"/>
    <w:unhideWhenUsed/>
    <w:rsid w:val="00D8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61"/>
  </w:style>
  <w:style w:type="paragraph" w:styleId="Footer">
    <w:name w:val="footer"/>
    <w:basedOn w:val="Normal"/>
    <w:link w:val="FooterChar"/>
    <w:uiPriority w:val="99"/>
    <w:unhideWhenUsed/>
    <w:rsid w:val="00D8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61"/>
  </w:style>
  <w:style w:type="character" w:customStyle="1" w:styleId="fontstyle01">
    <w:name w:val="fontstyle01"/>
    <w:basedOn w:val="DefaultParagraphFont"/>
    <w:rsid w:val="00595AF2"/>
    <w:rPr>
      <w:rFonts w:ascii="Raleway-Bold" w:hAnsi="Raleway-Bold" w:hint="default"/>
      <w:b/>
      <w:bCs/>
      <w:i w:val="0"/>
      <w:iCs w:val="0"/>
      <w:color w:val="000000"/>
      <w:sz w:val="22"/>
      <w:szCs w:val="22"/>
    </w:rPr>
  </w:style>
  <w:style w:type="table" w:styleId="GridTable5Dark-Accent5">
    <w:name w:val="Grid Table 5 Dark Accent 5"/>
    <w:basedOn w:val="TableNormal"/>
    <w:uiPriority w:val="50"/>
    <w:rsid w:val="0030550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2095">
      <w:bodyDiv w:val="1"/>
      <w:marLeft w:val="0"/>
      <w:marRight w:val="0"/>
      <w:marTop w:val="0"/>
      <w:marBottom w:val="0"/>
      <w:divBdr>
        <w:top w:val="none" w:sz="0" w:space="0" w:color="auto"/>
        <w:left w:val="none" w:sz="0" w:space="0" w:color="auto"/>
        <w:bottom w:val="none" w:sz="0" w:space="0" w:color="auto"/>
        <w:right w:val="none" w:sz="0" w:space="0" w:color="auto"/>
      </w:divBdr>
    </w:div>
    <w:div w:id="1291280905">
      <w:bodyDiv w:val="1"/>
      <w:marLeft w:val="0"/>
      <w:marRight w:val="0"/>
      <w:marTop w:val="0"/>
      <w:marBottom w:val="0"/>
      <w:divBdr>
        <w:top w:val="none" w:sz="0" w:space="0" w:color="auto"/>
        <w:left w:val="none" w:sz="0" w:space="0" w:color="auto"/>
        <w:bottom w:val="none" w:sz="0" w:space="0" w:color="auto"/>
        <w:right w:val="none" w:sz="0" w:space="0" w:color="auto"/>
      </w:divBdr>
    </w:div>
    <w:div w:id="1632711038">
      <w:bodyDiv w:val="1"/>
      <w:marLeft w:val="0"/>
      <w:marRight w:val="0"/>
      <w:marTop w:val="0"/>
      <w:marBottom w:val="0"/>
      <w:divBdr>
        <w:top w:val="none" w:sz="0" w:space="0" w:color="auto"/>
        <w:left w:val="none" w:sz="0" w:space="0" w:color="auto"/>
        <w:bottom w:val="none" w:sz="0" w:space="0" w:color="auto"/>
        <w:right w:val="none" w:sz="0" w:space="0" w:color="auto"/>
      </w:divBdr>
    </w:div>
    <w:div w:id="1682049296">
      <w:bodyDiv w:val="1"/>
      <w:marLeft w:val="0"/>
      <w:marRight w:val="0"/>
      <w:marTop w:val="0"/>
      <w:marBottom w:val="0"/>
      <w:divBdr>
        <w:top w:val="none" w:sz="0" w:space="0" w:color="auto"/>
        <w:left w:val="none" w:sz="0" w:space="0" w:color="auto"/>
        <w:bottom w:val="none" w:sz="0" w:space="0" w:color="auto"/>
        <w:right w:val="none" w:sz="0" w:space="0" w:color="auto"/>
      </w:divBdr>
    </w:div>
    <w:div w:id="1882981636">
      <w:bodyDiv w:val="1"/>
      <w:marLeft w:val="0"/>
      <w:marRight w:val="0"/>
      <w:marTop w:val="0"/>
      <w:marBottom w:val="0"/>
      <w:divBdr>
        <w:top w:val="none" w:sz="0" w:space="0" w:color="auto"/>
        <w:left w:val="none" w:sz="0" w:space="0" w:color="auto"/>
        <w:bottom w:val="none" w:sz="0" w:space="0" w:color="auto"/>
        <w:right w:val="none" w:sz="0" w:space="0" w:color="auto"/>
      </w:divBdr>
    </w:div>
    <w:div w:id="1906182086">
      <w:bodyDiv w:val="1"/>
      <w:marLeft w:val="0"/>
      <w:marRight w:val="0"/>
      <w:marTop w:val="0"/>
      <w:marBottom w:val="0"/>
      <w:divBdr>
        <w:top w:val="none" w:sz="0" w:space="0" w:color="auto"/>
        <w:left w:val="none" w:sz="0" w:space="0" w:color="auto"/>
        <w:bottom w:val="none" w:sz="0" w:space="0" w:color="auto"/>
        <w:right w:val="none" w:sz="0" w:space="0" w:color="auto"/>
      </w:divBdr>
    </w:div>
    <w:div w:id="20001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A950-CE55-4155-A90A-65B00B75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Anahita</dc:creator>
  <cp:keywords/>
  <dc:description/>
  <cp:lastModifiedBy>Anahita</cp:lastModifiedBy>
  <cp:revision>7</cp:revision>
  <dcterms:created xsi:type="dcterms:W3CDTF">2023-11-27T07:49:00Z</dcterms:created>
  <dcterms:modified xsi:type="dcterms:W3CDTF">2023-12-09T10:10:00Z</dcterms:modified>
</cp:coreProperties>
</file>